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DB9" w:rsidRDefault="0035006D">
      <w:pPr>
        <w:spacing w:after="0"/>
        <w:jc w:val="center"/>
        <w:rPr>
          <w:rFonts w:ascii="Times New Roman" w:hAnsi="Times New Roman" w:cs="Times New Roman"/>
          <w:b/>
          <w:sz w:val="24"/>
        </w:rPr>
      </w:pPr>
      <w:r>
        <w:rPr>
          <w:rFonts w:ascii="Times New Roman" w:hAnsi="Times New Roman" w:cs="Times New Roman"/>
          <w:b/>
          <w:sz w:val="24"/>
        </w:rPr>
        <w:t>HARMONOGRAM ODBIORU ODPADÓW WIELKOGABARYTOWYCH</w:t>
      </w:r>
    </w:p>
    <w:p w:rsidR="00045DB9" w:rsidRDefault="0035006D">
      <w:pPr>
        <w:spacing w:after="0"/>
        <w:jc w:val="center"/>
        <w:rPr>
          <w:rFonts w:ascii="Times New Roman" w:hAnsi="Times New Roman" w:cs="Times New Roman"/>
          <w:b/>
          <w:sz w:val="24"/>
        </w:rPr>
      </w:pPr>
      <w:r>
        <w:rPr>
          <w:rFonts w:ascii="Times New Roman" w:hAnsi="Times New Roman" w:cs="Times New Roman"/>
          <w:b/>
          <w:sz w:val="24"/>
        </w:rPr>
        <w:t>Z NIERUCHOMOŚCI WIELORODZINNYCH</w:t>
      </w:r>
    </w:p>
    <w:p w:rsidR="00045DB9" w:rsidRDefault="0035006D">
      <w:pPr>
        <w:spacing w:after="0"/>
        <w:jc w:val="center"/>
        <w:rPr>
          <w:rFonts w:ascii="Times New Roman" w:hAnsi="Times New Roman" w:cs="Times New Roman"/>
          <w:b/>
          <w:sz w:val="24"/>
        </w:rPr>
      </w:pPr>
      <w:r>
        <w:rPr>
          <w:rFonts w:ascii="Times New Roman" w:hAnsi="Times New Roman" w:cs="Times New Roman"/>
          <w:b/>
          <w:sz w:val="24"/>
        </w:rPr>
        <w:t>zlokalizowanych na obszarze Gminy Sulechów</w:t>
      </w:r>
    </w:p>
    <w:p w:rsidR="00045DB9" w:rsidRDefault="0035006D">
      <w:pPr>
        <w:jc w:val="center"/>
        <w:rPr>
          <w:rFonts w:ascii="Times New Roman" w:hAnsi="Times New Roman" w:cs="Times New Roman"/>
          <w:b/>
          <w:sz w:val="24"/>
          <w:u w:val="single"/>
        </w:rPr>
      </w:pPr>
      <w:r>
        <w:rPr>
          <w:rFonts w:ascii="Times New Roman" w:hAnsi="Times New Roman" w:cs="Times New Roman"/>
          <w:b/>
          <w:sz w:val="24"/>
          <w:u w:val="single"/>
        </w:rPr>
        <w:t>2021</w:t>
      </w:r>
    </w:p>
    <w:tbl>
      <w:tblPr>
        <w:tblStyle w:val="Tabela-Siatka"/>
        <w:tblW w:w="10314" w:type="dxa"/>
        <w:tblLook w:val="04A0" w:firstRow="1" w:lastRow="0" w:firstColumn="1" w:lastColumn="0" w:noHBand="0" w:noVBand="1"/>
      </w:tblPr>
      <w:tblGrid>
        <w:gridCol w:w="7764"/>
        <w:gridCol w:w="2550"/>
      </w:tblGrid>
      <w:tr w:rsidR="00045DB9">
        <w:tc>
          <w:tcPr>
            <w:tcW w:w="7763" w:type="dxa"/>
            <w:shd w:val="clear" w:color="auto" w:fill="auto"/>
            <w:tcMar>
              <w:left w:w="108" w:type="dxa"/>
            </w:tcMar>
          </w:tcPr>
          <w:p w:rsidR="00045DB9" w:rsidRDefault="0035006D">
            <w:pPr>
              <w:spacing w:after="0" w:line="240" w:lineRule="auto"/>
              <w:jc w:val="center"/>
              <w:rPr>
                <w:rFonts w:ascii="Times New Roman" w:hAnsi="Times New Roman" w:cs="Times New Roman"/>
                <w:b/>
                <w:sz w:val="36"/>
              </w:rPr>
            </w:pPr>
            <w:r>
              <w:rPr>
                <w:rFonts w:ascii="Times New Roman" w:hAnsi="Times New Roman" w:cs="Times New Roman"/>
                <w:b/>
                <w:sz w:val="36"/>
              </w:rPr>
              <w:t>MIEJSCOWOŚĆ</w:t>
            </w:r>
          </w:p>
        </w:tc>
        <w:tc>
          <w:tcPr>
            <w:tcW w:w="2550" w:type="dxa"/>
            <w:shd w:val="clear" w:color="auto" w:fill="auto"/>
            <w:tcMar>
              <w:left w:w="108" w:type="dxa"/>
            </w:tcMar>
          </w:tcPr>
          <w:p w:rsidR="00045DB9" w:rsidRDefault="0035006D">
            <w:pPr>
              <w:spacing w:after="0" w:line="240" w:lineRule="auto"/>
              <w:jc w:val="center"/>
              <w:rPr>
                <w:rFonts w:ascii="Times New Roman" w:hAnsi="Times New Roman" w:cs="Times New Roman"/>
                <w:b/>
                <w:sz w:val="36"/>
              </w:rPr>
            </w:pPr>
            <w:r>
              <w:rPr>
                <w:rFonts w:ascii="Times New Roman" w:hAnsi="Times New Roman" w:cs="Times New Roman"/>
                <w:b/>
                <w:sz w:val="36"/>
              </w:rPr>
              <w:t>DATA</w:t>
            </w:r>
          </w:p>
        </w:tc>
      </w:tr>
      <w:tr w:rsidR="00045DB9">
        <w:tc>
          <w:tcPr>
            <w:tcW w:w="7763" w:type="dxa"/>
            <w:shd w:val="clear" w:color="auto" w:fill="auto"/>
            <w:tcMar>
              <w:left w:w="108" w:type="dxa"/>
            </w:tcMar>
          </w:tcPr>
          <w:p w:rsidR="00045DB9" w:rsidRDefault="0035006D">
            <w:pPr>
              <w:spacing w:after="0" w:line="240" w:lineRule="auto"/>
              <w:jc w:val="both"/>
            </w:pPr>
            <w:r>
              <w:rPr>
                <w:rFonts w:ascii="Times New Roman" w:hAnsi="Times New Roman" w:cs="Times New Roman"/>
                <w:b/>
                <w:sz w:val="32"/>
                <w:u w:val="single"/>
              </w:rPr>
              <w:t>Sulechów</w:t>
            </w:r>
            <w:r>
              <w:rPr>
                <w:rFonts w:ascii="Times New Roman" w:hAnsi="Times New Roman" w:cs="Times New Roman"/>
                <w:sz w:val="32"/>
              </w:rPr>
              <w:t xml:space="preserve"> (Gajowa, Klonowa, Kolejowa, Krańcowa, Kwiatowa, Morelowa, Osiedle Konstytucji 3 Maja, Osiedle Nadodrzańskie, Piaskowa, Prosta, Przemysłowa, Różana, Sportowa, Wiśniowa, Władysława Łokietka) </w:t>
            </w:r>
          </w:p>
        </w:tc>
        <w:tc>
          <w:tcPr>
            <w:tcW w:w="2550" w:type="dxa"/>
            <w:shd w:val="clear" w:color="auto" w:fill="auto"/>
            <w:tcMar>
              <w:left w:w="108" w:type="dxa"/>
            </w:tcMar>
            <w:vAlign w:val="center"/>
          </w:tcPr>
          <w:p w:rsidR="00045DB9" w:rsidRDefault="0035006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18.10</w:t>
            </w:r>
          </w:p>
          <w:p w:rsidR="00045DB9" w:rsidRDefault="00045DB9">
            <w:pPr>
              <w:spacing w:after="0" w:line="240" w:lineRule="auto"/>
              <w:jc w:val="center"/>
              <w:rPr>
                <w:rFonts w:ascii="Times New Roman" w:hAnsi="Times New Roman" w:cs="Times New Roman"/>
                <w:sz w:val="28"/>
                <w:szCs w:val="28"/>
              </w:rPr>
            </w:pPr>
          </w:p>
        </w:tc>
      </w:tr>
      <w:tr w:rsidR="00045DB9">
        <w:tc>
          <w:tcPr>
            <w:tcW w:w="7763" w:type="dxa"/>
            <w:shd w:val="clear" w:color="auto" w:fill="auto"/>
            <w:tcMar>
              <w:left w:w="108" w:type="dxa"/>
            </w:tcMar>
          </w:tcPr>
          <w:p w:rsidR="00045DB9" w:rsidRDefault="0035006D">
            <w:pPr>
              <w:spacing w:after="0" w:line="240" w:lineRule="auto"/>
              <w:jc w:val="both"/>
              <w:rPr>
                <w:rFonts w:ascii="Times New Roman" w:hAnsi="Times New Roman" w:cs="Times New Roman"/>
                <w:sz w:val="32"/>
              </w:rPr>
            </w:pPr>
            <w:r>
              <w:rPr>
                <w:rFonts w:ascii="Times New Roman" w:hAnsi="Times New Roman" w:cs="Times New Roman"/>
                <w:b/>
                <w:sz w:val="32"/>
                <w:u w:val="single"/>
              </w:rPr>
              <w:t>Sulechów</w:t>
            </w:r>
            <w:r>
              <w:rPr>
                <w:rFonts w:ascii="Times New Roman" w:hAnsi="Times New Roman" w:cs="Times New Roman"/>
                <w:sz w:val="32"/>
              </w:rPr>
              <w:t xml:space="preserve"> (Styczniowa, Aleja Niepodległości, Bankowa, Brama Piastowska, Brzozowa, Dąbrowskiego, Dworcowa, Fryderyka Chopina, gen. Józefa Bema, gen. Sikorskiego, Handlowa, Jana Pawła II, Kamienna, Konopnickiej, Kopernika, Kościuszki, Lipowa, Łukasiewicza, Magazynowa, Narutowicza, Nowy Rynek, Okrężna, Osiedle Zacisze, Plac B. Wilhelma Pluty, Plac Ratuszowy, Poznańska, Pułaskiego, Szkolna, Tkacka, Wolności, Wojska Polskiego, Zielona, Zwycięstwa, Żwirki i Wigury</w:t>
            </w:r>
          </w:p>
        </w:tc>
        <w:tc>
          <w:tcPr>
            <w:tcW w:w="2550" w:type="dxa"/>
            <w:shd w:val="clear" w:color="auto" w:fill="auto"/>
            <w:tcMar>
              <w:left w:w="108" w:type="dxa"/>
            </w:tcMar>
            <w:vAlign w:val="center"/>
          </w:tcPr>
          <w:p w:rsidR="00045DB9" w:rsidRDefault="00045DB9">
            <w:pPr>
              <w:spacing w:after="0" w:line="240" w:lineRule="auto"/>
              <w:jc w:val="center"/>
              <w:rPr>
                <w:rFonts w:ascii="Times New Roman" w:hAnsi="Times New Roman" w:cs="Times New Roman"/>
                <w:sz w:val="28"/>
                <w:szCs w:val="28"/>
              </w:rPr>
            </w:pPr>
          </w:p>
          <w:p w:rsidR="00045DB9" w:rsidRDefault="00045DB9">
            <w:pPr>
              <w:spacing w:after="0" w:line="240" w:lineRule="auto"/>
              <w:jc w:val="center"/>
              <w:rPr>
                <w:rFonts w:ascii="Times New Roman" w:hAnsi="Times New Roman" w:cs="Times New Roman"/>
                <w:sz w:val="28"/>
                <w:szCs w:val="28"/>
              </w:rPr>
            </w:pPr>
          </w:p>
          <w:p w:rsidR="00045DB9" w:rsidRDefault="0035006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19.10</w:t>
            </w:r>
          </w:p>
          <w:p w:rsidR="00045DB9" w:rsidRDefault="00045DB9">
            <w:pPr>
              <w:spacing w:after="0" w:line="240" w:lineRule="auto"/>
              <w:jc w:val="center"/>
              <w:rPr>
                <w:rFonts w:ascii="Times New Roman" w:hAnsi="Times New Roman" w:cs="Times New Roman"/>
                <w:sz w:val="28"/>
                <w:szCs w:val="28"/>
              </w:rPr>
            </w:pPr>
          </w:p>
          <w:p w:rsidR="00045DB9" w:rsidRDefault="00045DB9">
            <w:pPr>
              <w:spacing w:after="0" w:line="240" w:lineRule="auto"/>
              <w:jc w:val="center"/>
              <w:rPr>
                <w:rFonts w:ascii="Times New Roman" w:hAnsi="Times New Roman" w:cs="Times New Roman"/>
                <w:sz w:val="28"/>
                <w:szCs w:val="28"/>
              </w:rPr>
            </w:pPr>
          </w:p>
          <w:p w:rsidR="00045DB9" w:rsidRDefault="00045DB9">
            <w:pPr>
              <w:spacing w:after="0" w:line="240" w:lineRule="auto"/>
              <w:jc w:val="center"/>
              <w:rPr>
                <w:rFonts w:ascii="Times New Roman" w:hAnsi="Times New Roman" w:cs="Times New Roman"/>
                <w:sz w:val="28"/>
                <w:szCs w:val="28"/>
              </w:rPr>
            </w:pPr>
          </w:p>
          <w:p w:rsidR="00045DB9" w:rsidRDefault="00045DB9">
            <w:pPr>
              <w:spacing w:after="0" w:line="240" w:lineRule="auto"/>
              <w:jc w:val="center"/>
              <w:rPr>
                <w:rFonts w:ascii="Times New Roman" w:hAnsi="Times New Roman" w:cs="Times New Roman"/>
                <w:sz w:val="28"/>
                <w:szCs w:val="28"/>
              </w:rPr>
            </w:pPr>
          </w:p>
        </w:tc>
      </w:tr>
      <w:tr w:rsidR="00045DB9">
        <w:tc>
          <w:tcPr>
            <w:tcW w:w="7763" w:type="dxa"/>
            <w:shd w:val="clear" w:color="auto" w:fill="auto"/>
            <w:tcMar>
              <w:left w:w="108" w:type="dxa"/>
            </w:tcMar>
          </w:tcPr>
          <w:p w:rsidR="00045DB9" w:rsidRDefault="0035006D">
            <w:pPr>
              <w:spacing w:after="0" w:line="240" w:lineRule="auto"/>
              <w:jc w:val="both"/>
              <w:rPr>
                <w:rFonts w:ascii="Times New Roman" w:hAnsi="Times New Roman" w:cs="Times New Roman"/>
                <w:sz w:val="32"/>
              </w:rPr>
            </w:pPr>
            <w:r>
              <w:rPr>
                <w:rFonts w:ascii="Times New Roman" w:hAnsi="Times New Roman" w:cs="Times New Roman"/>
                <w:b/>
                <w:sz w:val="32"/>
                <w:u w:val="single"/>
              </w:rPr>
              <w:t>Sulechów</w:t>
            </w:r>
            <w:r>
              <w:rPr>
                <w:rFonts w:ascii="Times New Roman" w:hAnsi="Times New Roman" w:cs="Times New Roman"/>
                <w:sz w:val="32"/>
              </w:rPr>
              <w:t xml:space="preserve"> (1 Maja, Aleja Wielkopolska, Armii Krajowej, Doktora Judyma, Gdańska, Licealna, Odrzańska, Osiedle Promień, PCK, Żeromskiego)</w:t>
            </w:r>
          </w:p>
        </w:tc>
        <w:tc>
          <w:tcPr>
            <w:tcW w:w="2550" w:type="dxa"/>
            <w:shd w:val="clear" w:color="auto" w:fill="auto"/>
            <w:tcMar>
              <w:left w:w="108" w:type="dxa"/>
            </w:tcMar>
            <w:vAlign w:val="center"/>
          </w:tcPr>
          <w:p w:rsidR="00045DB9" w:rsidRDefault="0035006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20.10</w:t>
            </w:r>
          </w:p>
        </w:tc>
      </w:tr>
      <w:tr w:rsidR="00045DB9">
        <w:tc>
          <w:tcPr>
            <w:tcW w:w="7763" w:type="dxa"/>
            <w:shd w:val="clear" w:color="auto" w:fill="auto"/>
            <w:tcMar>
              <w:left w:w="108" w:type="dxa"/>
            </w:tcMar>
          </w:tcPr>
          <w:p w:rsidR="00045DB9" w:rsidRDefault="0035006D">
            <w:pPr>
              <w:spacing w:after="0" w:line="240" w:lineRule="auto"/>
              <w:jc w:val="both"/>
            </w:pPr>
            <w:r>
              <w:rPr>
                <w:rFonts w:ascii="Times New Roman" w:hAnsi="Times New Roman" w:cs="Times New Roman"/>
                <w:sz w:val="32"/>
              </w:rPr>
              <w:t xml:space="preserve">Kalsk, Kalsk Dębinki, Kije, Kije Góry B, Krężoły ul. Żurawia i Miętowa, Kruszyna, </w:t>
            </w:r>
            <w:proofErr w:type="spellStart"/>
            <w:r>
              <w:rPr>
                <w:rFonts w:ascii="Times New Roman" w:hAnsi="Times New Roman" w:cs="Times New Roman"/>
                <w:sz w:val="32"/>
              </w:rPr>
              <w:t>Klępsk</w:t>
            </w:r>
            <w:proofErr w:type="spellEnd"/>
            <w:r>
              <w:rPr>
                <w:rFonts w:ascii="Times New Roman" w:hAnsi="Times New Roman" w:cs="Times New Roman"/>
                <w:sz w:val="32"/>
              </w:rPr>
              <w:t xml:space="preserve">, Buków, Cigacice, Górki Małe, Okunin, </w:t>
            </w:r>
            <w:proofErr w:type="spellStart"/>
            <w:r>
              <w:rPr>
                <w:rFonts w:ascii="Times New Roman" w:hAnsi="Times New Roman" w:cs="Times New Roman"/>
                <w:sz w:val="32"/>
              </w:rPr>
              <w:t>Górzykowo</w:t>
            </w:r>
            <w:proofErr w:type="spellEnd"/>
            <w:r>
              <w:rPr>
                <w:rFonts w:ascii="Times New Roman" w:hAnsi="Times New Roman" w:cs="Times New Roman"/>
                <w:sz w:val="32"/>
              </w:rPr>
              <w:t xml:space="preserve">, Obłotne, </w:t>
            </w:r>
          </w:p>
        </w:tc>
        <w:tc>
          <w:tcPr>
            <w:tcW w:w="2550" w:type="dxa"/>
            <w:shd w:val="clear" w:color="auto" w:fill="auto"/>
            <w:tcMar>
              <w:left w:w="108" w:type="dxa"/>
            </w:tcMar>
            <w:vAlign w:val="center"/>
          </w:tcPr>
          <w:p w:rsidR="00045DB9" w:rsidRDefault="0035006D">
            <w:pPr>
              <w:spacing w:after="0" w:line="240" w:lineRule="auto"/>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21.10</w:t>
            </w:r>
          </w:p>
        </w:tc>
      </w:tr>
    </w:tbl>
    <w:p w:rsidR="00045DB9" w:rsidRDefault="00045DB9">
      <w:pPr>
        <w:jc w:val="both"/>
        <w:rPr>
          <w:rFonts w:ascii="Times New Roman" w:hAnsi="Times New Roman" w:cs="Times New Roman"/>
          <w:b/>
          <w:sz w:val="24"/>
          <w:szCs w:val="24"/>
        </w:rPr>
      </w:pPr>
    </w:p>
    <w:p w:rsidR="00045DB9" w:rsidRDefault="0035006D">
      <w:pPr>
        <w:jc w:val="both"/>
        <w:rPr>
          <w:rFonts w:ascii="Times New Roman" w:hAnsi="Times New Roman" w:cs="Times New Roman"/>
          <w:b/>
          <w:sz w:val="24"/>
          <w:szCs w:val="24"/>
        </w:rPr>
      </w:pPr>
      <w:r>
        <w:rPr>
          <w:rFonts w:ascii="Times New Roman" w:hAnsi="Times New Roman" w:cs="Times New Roman"/>
          <w:b/>
          <w:sz w:val="24"/>
          <w:szCs w:val="24"/>
        </w:rPr>
        <w:t>Odpady powinny być wystawione do zasieków śmietnikowych, altan śmietnikowych, miejsc posadowienia pojemników lub przed nieruchomość najpóźniej na 1 dzień przed dniem planowanego odbioru odpadów wielkogabarytowych.</w:t>
      </w:r>
    </w:p>
    <w:p w:rsidR="00045DB9" w:rsidRDefault="0035006D">
      <w:pPr>
        <w:jc w:val="both"/>
        <w:rPr>
          <w:rFonts w:ascii="Times New Roman" w:hAnsi="Times New Roman" w:cs="Times New Roman"/>
          <w:sz w:val="24"/>
          <w:szCs w:val="24"/>
        </w:rPr>
      </w:pPr>
      <w:r>
        <w:rPr>
          <w:rFonts w:ascii="Times New Roman" w:hAnsi="Times New Roman" w:cs="Times New Roman"/>
          <w:b/>
          <w:sz w:val="24"/>
          <w:szCs w:val="24"/>
        </w:rPr>
        <w:t>Odpady wielkogabarytowe</w:t>
      </w:r>
      <w:r>
        <w:rPr>
          <w:rFonts w:ascii="Times New Roman" w:hAnsi="Times New Roman" w:cs="Times New Roman"/>
          <w:sz w:val="24"/>
          <w:szCs w:val="24"/>
        </w:rPr>
        <w:t xml:space="preserve"> to odpady komunalne, które ze względu na swoje rozmiary i masę nie mogą być zbierane w pojemnikach na odpady komunalne np. zużyte meble (stoły, krzesła, szafy) wózki dziecięce, materace, pierzyny, rowery i inne sprzęty domowe o dużych rozmiarach, zużyte opony.</w:t>
      </w:r>
    </w:p>
    <w:p w:rsidR="00045DB9" w:rsidRDefault="0035006D">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Zużyty sprzęt elektryczny i elektroniczny</w:t>
      </w:r>
      <w:r>
        <w:rPr>
          <w:rFonts w:ascii="Times New Roman" w:hAnsi="Times New Roman" w:cs="Times New Roman"/>
          <w:sz w:val="24"/>
          <w:szCs w:val="24"/>
        </w:rPr>
        <w:t xml:space="preserve"> – np.: lodówki, zamrażarki, pralki, zmywarki, piece elektryczne, odkurzacze, czajniki elektryczne, miksery, radia, suszarki do włosów, telewizory, video, monitory, komputery, drukarki, telefony, wiertarki, wkrętarki, kosiarki, piły, spawarki itp.</w:t>
      </w:r>
    </w:p>
    <w:p w:rsidR="00045DB9" w:rsidRDefault="0035006D">
      <w:pPr>
        <w:jc w:val="both"/>
      </w:pPr>
      <w:r>
        <w:rPr>
          <w:rFonts w:ascii="Times New Roman" w:hAnsi="Times New Roman" w:cs="Times New Roman"/>
          <w:b/>
          <w:sz w:val="24"/>
          <w:szCs w:val="24"/>
          <w:u w:val="single"/>
        </w:rPr>
        <w:t xml:space="preserve">Nie wystawiamy </w:t>
      </w:r>
      <w:r>
        <w:rPr>
          <w:rFonts w:ascii="Times New Roman" w:hAnsi="Times New Roman" w:cs="Times New Roman"/>
          <w:sz w:val="24"/>
          <w:szCs w:val="24"/>
        </w:rPr>
        <w:t xml:space="preserve">odpadów budowlanych i rozbiórkowych,  części samochodowych innych niż opony, </w:t>
      </w:r>
      <w:r>
        <w:rPr>
          <w:rFonts w:ascii="Times New Roman" w:hAnsi="Times New Roman" w:cs="Times New Roman"/>
          <w:sz w:val="24"/>
          <w:szCs w:val="24"/>
        </w:rPr>
        <w:br/>
        <w:t xml:space="preserve">a także zużytych baterii i akumulatorów, przeterminowanych leków i chemikaliów i innych odpadów niebezpiecznych. </w:t>
      </w:r>
      <w:r>
        <w:rPr>
          <w:rFonts w:ascii="Times New Roman" w:hAnsi="Times New Roman" w:cs="Times New Roman"/>
          <w:b/>
          <w:sz w:val="24"/>
        </w:rPr>
        <w:t xml:space="preserve"> </w:t>
      </w:r>
    </w:p>
    <w:sectPr w:rsidR="00045DB9" w:rsidSect="00045DB9">
      <w:pgSz w:w="11906" w:h="16838"/>
      <w:pgMar w:top="1077" w:right="851" w:bottom="1418" w:left="851" w:header="0" w:footer="0" w:gutter="0"/>
      <w:cols w:space="708"/>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DB9"/>
    <w:rsid w:val="00045DB9"/>
    <w:rsid w:val="0035006D"/>
    <w:rsid w:val="00521083"/>
    <w:rsid w:val="00603F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45DB9"/>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ytuZnak">
    <w:name w:val="Tytuł Znak"/>
    <w:basedOn w:val="Domylnaczcionkaakapitu"/>
    <w:link w:val="Tytu"/>
    <w:uiPriority w:val="10"/>
    <w:qFormat/>
    <w:rsid w:val="0051301B"/>
    <w:rPr>
      <w:rFonts w:asciiTheme="majorHAnsi" w:eastAsiaTheme="majorEastAsia" w:hAnsiTheme="majorHAnsi" w:cstheme="majorBidi"/>
      <w:color w:val="17365D" w:themeColor="text2" w:themeShade="BF"/>
      <w:spacing w:val="5"/>
      <w:sz w:val="52"/>
      <w:szCs w:val="52"/>
    </w:rPr>
  </w:style>
  <w:style w:type="character" w:customStyle="1" w:styleId="PodtytuZnak">
    <w:name w:val="Podtytuł Znak"/>
    <w:basedOn w:val="Domylnaczcionkaakapitu"/>
    <w:link w:val="Podtytu"/>
    <w:uiPriority w:val="11"/>
    <w:qFormat/>
    <w:rsid w:val="0051301B"/>
    <w:rPr>
      <w:rFonts w:asciiTheme="majorHAnsi" w:eastAsiaTheme="majorEastAsia" w:hAnsiTheme="majorHAnsi" w:cstheme="majorBidi"/>
      <w:i/>
      <w:iCs/>
      <w:color w:val="4F81BD" w:themeColor="accent1"/>
      <w:spacing w:val="15"/>
      <w:sz w:val="24"/>
      <w:szCs w:val="24"/>
    </w:rPr>
  </w:style>
  <w:style w:type="character" w:customStyle="1" w:styleId="TekstdymkaZnak">
    <w:name w:val="Tekst dymka Znak"/>
    <w:basedOn w:val="Domylnaczcionkaakapitu"/>
    <w:link w:val="Tekstdymka"/>
    <w:uiPriority w:val="99"/>
    <w:semiHidden/>
    <w:qFormat/>
    <w:rsid w:val="00AF45CD"/>
    <w:rPr>
      <w:rFonts w:ascii="Tahoma" w:hAnsi="Tahoma" w:cs="Tahoma"/>
      <w:sz w:val="16"/>
      <w:szCs w:val="16"/>
    </w:rPr>
  </w:style>
  <w:style w:type="paragraph" w:styleId="Nagwek">
    <w:name w:val="header"/>
    <w:basedOn w:val="Normalny"/>
    <w:next w:val="Tekstpodstawowy"/>
    <w:qFormat/>
    <w:rsid w:val="00045DB9"/>
    <w:pPr>
      <w:keepNext/>
      <w:spacing w:before="240" w:after="120"/>
    </w:pPr>
    <w:rPr>
      <w:rFonts w:ascii="Liberation Sans" w:eastAsia="Microsoft YaHei" w:hAnsi="Liberation Sans" w:cs="Mangal"/>
      <w:sz w:val="28"/>
      <w:szCs w:val="28"/>
    </w:rPr>
  </w:style>
  <w:style w:type="paragraph" w:styleId="Tekstpodstawowy">
    <w:name w:val="Body Text"/>
    <w:basedOn w:val="Normalny"/>
    <w:rsid w:val="00045DB9"/>
    <w:pPr>
      <w:spacing w:after="140" w:line="288" w:lineRule="auto"/>
    </w:pPr>
  </w:style>
  <w:style w:type="paragraph" w:styleId="Lista">
    <w:name w:val="List"/>
    <w:basedOn w:val="Tekstpodstawowy"/>
    <w:rsid w:val="00045DB9"/>
    <w:rPr>
      <w:rFonts w:cs="Mangal"/>
    </w:rPr>
  </w:style>
  <w:style w:type="paragraph" w:customStyle="1" w:styleId="Legenda1">
    <w:name w:val="Legenda1"/>
    <w:basedOn w:val="Normalny"/>
    <w:qFormat/>
    <w:rsid w:val="00045DB9"/>
    <w:pPr>
      <w:suppressLineNumbers/>
      <w:spacing w:before="120" w:after="120"/>
    </w:pPr>
    <w:rPr>
      <w:rFonts w:cs="Mangal"/>
      <w:i/>
      <w:iCs/>
      <w:sz w:val="24"/>
      <w:szCs w:val="24"/>
    </w:rPr>
  </w:style>
  <w:style w:type="paragraph" w:customStyle="1" w:styleId="Indeks">
    <w:name w:val="Indeks"/>
    <w:basedOn w:val="Normalny"/>
    <w:qFormat/>
    <w:rsid w:val="00045DB9"/>
    <w:pPr>
      <w:suppressLineNumbers/>
    </w:pPr>
    <w:rPr>
      <w:rFonts w:cs="Mangal"/>
    </w:rPr>
  </w:style>
  <w:style w:type="paragraph" w:styleId="Tytu">
    <w:name w:val="Title"/>
    <w:basedOn w:val="Normalny"/>
    <w:link w:val="TytuZnak"/>
    <w:uiPriority w:val="10"/>
    <w:qFormat/>
    <w:rsid w:val="0051301B"/>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paragraph" w:styleId="Podtytu">
    <w:name w:val="Subtitle"/>
    <w:basedOn w:val="Normalny"/>
    <w:link w:val="PodtytuZnak"/>
    <w:uiPriority w:val="11"/>
    <w:qFormat/>
    <w:rsid w:val="0051301B"/>
    <w:rPr>
      <w:rFonts w:asciiTheme="majorHAnsi" w:eastAsiaTheme="majorEastAsia" w:hAnsiTheme="majorHAnsi" w:cstheme="majorBidi"/>
      <w:i/>
      <w:iCs/>
      <w:color w:val="4F81BD" w:themeColor="accent1"/>
      <w:spacing w:val="15"/>
      <w:sz w:val="24"/>
      <w:szCs w:val="24"/>
    </w:rPr>
  </w:style>
  <w:style w:type="paragraph" w:styleId="Tekstdymka">
    <w:name w:val="Balloon Text"/>
    <w:basedOn w:val="Normalny"/>
    <w:link w:val="TekstdymkaZnak"/>
    <w:uiPriority w:val="99"/>
    <w:semiHidden/>
    <w:unhideWhenUsed/>
    <w:qFormat/>
    <w:rsid w:val="00AF45CD"/>
    <w:pPr>
      <w:spacing w:after="0" w:line="240" w:lineRule="auto"/>
    </w:pPr>
    <w:rPr>
      <w:rFonts w:ascii="Tahoma" w:hAnsi="Tahoma" w:cs="Tahoma"/>
      <w:sz w:val="16"/>
      <w:szCs w:val="16"/>
    </w:rPr>
  </w:style>
  <w:style w:type="table" w:styleId="Tabela-Siatka">
    <w:name w:val="Table Grid"/>
    <w:basedOn w:val="Standardowy"/>
    <w:uiPriority w:val="59"/>
    <w:rsid w:val="00FD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45DB9"/>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ytuZnak">
    <w:name w:val="Tytuł Znak"/>
    <w:basedOn w:val="Domylnaczcionkaakapitu"/>
    <w:link w:val="Tytu"/>
    <w:uiPriority w:val="10"/>
    <w:qFormat/>
    <w:rsid w:val="0051301B"/>
    <w:rPr>
      <w:rFonts w:asciiTheme="majorHAnsi" w:eastAsiaTheme="majorEastAsia" w:hAnsiTheme="majorHAnsi" w:cstheme="majorBidi"/>
      <w:color w:val="17365D" w:themeColor="text2" w:themeShade="BF"/>
      <w:spacing w:val="5"/>
      <w:sz w:val="52"/>
      <w:szCs w:val="52"/>
    </w:rPr>
  </w:style>
  <w:style w:type="character" w:customStyle="1" w:styleId="PodtytuZnak">
    <w:name w:val="Podtytuł Znak"/>
    <w:basedOn w:val="Domylnaczcionkaakapitu"/>
    <w:link w:val="Podtytu"/>
    <w:uiPriority w:val="11"/>
    <w:qFormat/>
    <w:rsid w:val="0051301B"/>
    <w:rPr>
      <w:rFonts w:asciiTheme="majorHAnsi" w:eastAsiaTheme="majorEastAsia" w:hAnsiTheme="majorHAnsi" w:cstheme="majorBidi"/>
      <w:i/>
      <w:iCs/>
      <w:color w:val="4F81BD" w:themeColor="accent1"/>
      <w:spacing w:val="15"/>
      <w:sz w:val="24"/>
      <w:szCs w:val="24"/>
    </w:rPr>
  </w:style>
  <w:style w:type="character" w:customStyle="1" w:styleId="TekstdymkaZnak">
    <w:name w:val="Tekst dymka Znak"/>
    <w:basedOn w:val="Domylnaczcionkaakapitu"/>
    <w:link w:val="Tekstdymka"/>
    <w:uiPriority w:val="99"/>
    <w:semiHidden/>
    <w:qFormat/>
    <w:rsid w:val="00AF45CD"/>
    <w:rPr>
      <w:rFonts w:ascii="Tahoma" w:hAnsi="Tahoma" w:cs="Tahoma"/>
      <w:sz w:val="16"/>
      <w:szCs w:val="16"/>
    </w:rPr>
  </w:style>
  <w:style w:type="paragraph" w:styleId="Nagwek">
    <w:name w:val="header"/>
    <w:basedOn w:val="Normalny"/>
    <w:next w:val="Tekstpodstawowy"/>
    <w:qFormat/>
    <w:rsid w:val="00045DB9"/>
    <w:pPr>
      <w:keepNext/>
      <w:spacing w:before="240" w:after="120"/>
    </w:pPr>
    <w:rPr>
      <w:rFonts w:ascii="Liberation Sans" w:eastAsia="Microsoft YaHei" w:hAnsi="Liberation Sans" w:cs="Mangal"/>
      <w:sz w:val="28"/>
      <w:szCs w:val="28"/>
    </w:rPr>
  </w:style>
  <w:style w:type="paragraph" w:styleId="Tekstpodstawowy">
    <w:name w:val="Body Text"/>
    <w:basedOn w:val="Normalny"/>
    <w:rsid w:val="00045DB9"/>
    <w:pPr>
      <w:spacing w:after="140" w:line="288" w:lineRule="auto"/>
    </w:pPr>
  </w:style>
  <w:style w:type="paragraph" w:styleId="Lista">
    <w:name w:val="List"/>
    <w:basedOn w:val="Tekstpodstawowy"/>
    <w:rsid w:val="00045DB9"/>
    <w:rPr>
      <w:rFonts w:cs="Mangal"/>
    </w:rPr>
  </w:style>
  <w:style w:type="paragraph" w:customStyle="1" w:styleId="Legenda1">
    <w:name w:val="Legenda1"/>
    <w:basedOn w:val="Normalny"/>
    <w:qFormat/>
    <w:rsid w:val="00045DB9"/>
    <w:pPr>
      <w:suppressLineNumbers/>
      <w:spacing w:before="120" w:after="120"/>
    </w:pPr>
    <w:rPr>
      <w:rFonts w:cs="Mangal"/>
      <w:i/>
      <w:iCs/>
      <w:sz w:val="24"/>
      <w:szCs w:val="24"/>
    </w:rPr>
  </w:style>
  <w:style w:type="paragraph" w:customStyle="1" w:styleId="Indeks">
    <w:name w:val="Indeks"/>
    <w:basedOn w:val="Normalny"/>
    <w:qFormat/>
    <w:rsid w:val="00045DB9"/>
    <w:pPr>
      <w:suppressLineNumbers/>
    </w:pPr>
    <w:rPr>
      <w:rFonts w:cs="Mangal"/>
    </w:rPr>
  </w:style>
  <w:style w:type="paragraph" w:styleId="Tytu">
    <w:name w:val="Title"/>
    <w:basedOn w:val="Normalny"/>
    <w:link w:val="TytuZnak"/>
    <w:uiPriority w:val="10"/>
    <w:qFormat/>
    <w:rsid w:val="0051301B"/>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paragraph" w:styleId="Podtytu">
    <w:name w:val="Subtitle"/>
    <w:basedOn w:val="Normalny"/>
    <w:link w:val="PodtytuZnak"/>
    <w:uiPriority w:val="11"/>
    <w:qFormat/>
    <w:rsid w:val="0051301B"/>
    <w:rPr>
      <w:rFonts w:asciiTheme="majorHAnsi" w:eastAsiaTheme="majorEastAsia" w:hAnsiTheme="majorHAnsi" w:cstheme="majorBidi"/>
      <w:i/>
      <w:iCs/>
      <w:color w:val="4F81BD" w:themeColor="accent1"/>
      <w:spacing w:val="15"/>
      <w:sz w:val="24"/>
      <w:szCs w:val="24"/>
    </w:rPr>
  </w:style>
  <w:style w:type="paragraph" w:styleId="Tekstdymka">
    <w:name w:val="Balloon Text"/>
    <w:basedOn w:val="Normalny"/>
    <w:link w:val="TekstdymkaZnak"/>
    <w:uiPriority w:val="99"/>
    <w:semiHidden/>
    <w:unhideWhenUsed/>
    <w:qFormat/>
    <w:rsid w:val="00AF45CD"/>
    <w:pPr>
      <w:spacing w:after="0" w:line="240" w:lineRule="auto"/>
    </w:pPr>
    <w:rPr>
      <w:rFonts w:ascii="Tahoma" w:hAnsi="Tahoma" w:cs="Tahoma"/>
      <w:sz w:val="16"/>
      <w:szCs w:val="16"/>
    </w:rPr>
  </w:style>
  <w:style w:type="table" w:styleId="Tabela-Siatka">
    <w:name w:val="Table Grid"/>
    <w:basedOn w:val="Standardowy"/>
    <w:uiPriority w:val="59"/>
    <w:rsid w:val="00FD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1819</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pgorze</dc:creator>
  <cp:lastModifiedBy>pgorze</cp:lastModifiedBy>
  <cp:revision>3</cp:revision>
  <cp:lastPrinted>2021-01-15T14:20:00Z</cp:lastPrinted>
  <dcterms:created xsi:type="dcterms:W3CDTF">2021-09-23T09:49:00Z</dcterms:created>
  <dcterms:modified xsi:type="dcterms:W3CDTF">2021-09-23T09:49:00Z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