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24" w:rsidRPr="00C22C62" w:rsidRDefault="005C188E">
      <w:pPr>
        <w:pStyle w:val="Nagek1"/>
        <w:spacing w:line="360" w:lineRule="auto"/>
        <w:rPr>
          <w:rFonts w:asciiTheme="minorHAnsi" w:hAnsiTheme="minorHAnsi" w:cstheme="minorHAnsi"/>
          <w:sz w:val="24"/>
          <w:szCs w:val="24"/>
        </w:rPr>
      </w:pPr>
      <w:r w:rsidRPr="00C22C62">
        <w:rPr>
          <w:rFonts w:asciiTheme="minorHAnsi" w:hAnsiTheme="minorHAnsi" w:cstheme="minorHAnsi"/>
          <w:color w:val="000000"/>
          <w:sz w:val="24"/>
          <w:szCs w:val="24"/>
        </w:rPr>
        <w:t>Dodatek osłonowy. Ile wyniesie, kto i jak będzie mógł złożyć wniosek?</w:t>
      </w:r>
    </w:p>
    <w:p w:rsidR="00095024" w:rsidRPr="00C22C62" w:rsidRDefault="005C188E" w:rsidP="002E69D0">
      <w:pPr>
        <w:pStyle w:val="Domynie"/>
        <w:widowControl/>
        <w:spacing w:line="360" w:lineRule="auto"/>
        <w:jc w:val="both"/>
        <w:rPr>
          <w:rFonts w:asciiTheme="minorHAnsi" w:hAnsiTheme="minorHAnsi" w:cstheme="minorHAnsi"/>
        </w:rPr>
      </w:pPr>
      <w:r w:rsidRPr="00C22C62">
        <w:rPr>
          <w:rFonts w:asciiTheme="minorHAnsi" w:hAnsiTheme="minorHAnsi" w:cstheme="minorHAnsi"/>
          <w:color w:val="000000"/>
        </w:rPr>
        <w:t>9 grudnia Sejm uchwalił ustaw</w:t>
      </w:r>
      <w:r w:rsidR="00C22C62" w:rsidRPr="00C22C62">
        <w:rPr>
          <w:rFonts w:asciiTheme="minorHAnsi" w:hAnsiTheme="minorHAnsi" w:cstheme="minorHAnsi"/>
          <w:color w:val="000000"/>
        </w:rPr>
        <w:t>ę</w:t>
      </w:r>
      <w:r w:rsidRPr="00C22C62">
        <w:rPr>
          <w:rFonts w:asciiTheme="minorHAnsi" w:hAnsiTheme="minorHAnsi" w:cstheme="minorHAnsi"/>
          <w:color w:val="000000"/>
        </w:rPr>
        <w:t xml:space="preserve"> o dodatku osłonowym, który ma zniwelować rosnące ceny energii, gazu i żywności. </w:t>
      </w:r>
    </w:p>
    <w:p w:rsidR="00095024" w:rsidRPr="00C22C62" w:rsidRDefault="002D1619" w:rsidP="002E69D0">
      <w:pPr>
        <w:pStyle w:val="Tretekstu"/>
        <w:widowControl/>
        <w:spacing w:line="360" w:lineRule="auto"/>
        <w:jc w:val="both"/>
        <w:rPr>
          <w:rFonts w:asciiTheme="minorHAnsi" w:hAnsiTheme="minorHAnsi" w:cstheme="minorHAnsi"/>
        </w:rPr>
      </w:pPr>
      <w:r w:rsidRPr="002D1619">
        <w:rPr>
          <w:rStyle w:val="Mocnowyrniony"/>
          <w:rFonts w:asciiTheme="minorHAnsi" w:hAnsiTheme="minorHAnsi" w:cstheme="minorHAnsi"/>
          <w:b w:val="0"/>
          <w:bCs w:val="0"/>
          <w:color w:val="000000"/>
        </w:rPr>
        <w:t xml:space="preserve">Wniosek o wypłatę dodatku osłonowego dla mieszkańców gminy Sulechów </w:t>
      </w:r>
      <w:r w:rsidR="00C00FDA" w:rsidRPr="002D1619">
        <w:rPr>
          <w:rStyle w:val="Mocnowyrniony"/>
          <w:rFonts w:asciiTheme="minorHAnsi" w:hAnsiTheme="minorHAnsi" w:cstheme="minorHAnsi"/>
          <w:b w:val="0"/>
          <w:bCs w:val="0"/>
          <w:color w:val="000000"/>
        </w:rPr>
        <w:t xml:space="preserve">można </w:t>
      </w:r>
      <w:r w:rsidRPr="002D1619">
        <w:rPr>
          <w:rStyle w:val="Mocnowyrniony"/>
          <w:rFonts w:asciiTheme="minorHAnsi" w:hAnsiTheme="minorHAnsi" w:cstheme="minorHAnsi"/>
          <w:b w:val="0"/>
          <w:bCs w:val="0"/>
          <w:color w:val="000000"/>
        </w:rPr>
        <w:t>składać</w:t>
      </w:r>
      <w:r w:rsidR="002E69D0">
        <w:rPr>
          <w:rStyle w:val="Mocnowyrniony"/>
          <w:rFonts w:asciiTheme="minorHAnsi" w:hAnsiTheme="minorHAnsi" w:cstheme="minorHAnsi"/>
          <w:b w:val="0"/>
          <w:bCs w:val="0"/>
          <w:color w:val="000000"/>
        </w:rPr>
        <w:t xml:space="preserve">          </w:t>
      </w:r>
      <w:r w:rsidRPr="002D1619">
        <w:rPr>
          <w:rStyle w:val="Mocnowyrniony"/>
          <w:rFonts w:asciiTheme="minorHAnsi" w:hAnsiTheme="minorHAnsi" w:cstheme="minorHAnsi"/>
          <w:b w:val="0"/>
          <w:bCs w:val="0"/>
          <w:color w:val="000000"/>
        </w:rPr>
        <w:t xml:space="preserve">w </w:t>
      </w:r>
      <w:r w:rsidRPr="007D09E1">
        <w:rPr>
          <w:rStyle w:val="Mocnowyrniony"/>
          <w:rFonts w:asciiTheme="minorHAnsi" w:hAnsiTheme="minorHAnsi" w:cstheme="minorHAnsi"/>
          <w:bCs w:val="0"/>
          <w:color w:val="000000"/>
        </w:rPr>
        <w:t>Ośrodku Pomocy Społecznej w Sulechowie</w:t>
      </w:r>
      <w:r w:rsidRPr="002D1619">
        <w:rPr>
          <w:rStyle w:val="Mocnowyrniony"/>
          <w:rFonts w:asciiTheme="minorHAnsi" w:hAnsiTheme="minorHAnsi" w:cstheme="minorHAnsi"/>
          <w:b w:val="0"/>
          <w:bCs w:val="0"/>
          <w:color w:val="000000"/>
        </w:rPr>
        <w:t>.</w:t>
      </w:r>
      <w:r w:rsidR="002E69D0" w:rsidRPr="002E69D0">
        <w:t xml:space="preserve"> </w:t>
      </w:r>
      <w:r w:rsidR="002E69D0" w:rsidRPr="002E69D0">
        <w:rPr>
          <w:rStyle w:val="Mocnowyrniony"/>
          <w:rFonts w:asciiTheme="minorHAnsi" w:hAnsiTheme="minorHAnsi" w:cstheme="minorHAnsi"/>
          <w:b w:val="0"/>
          <w:bCs w:val="0"/>
          <w:color w:val="000000"/>
        </w:rPr>
        <w:t>Wniosek o wypłatę dodatku osłonowego składać można na piśmie lub elektronicznie. W przypadku złożenia wniosku o wypłatę dodatku osłonowego za pomocą środków komun</w:t>
      </w:r>
      <w:r w:rsidR="002E69D0">
        <w:rPr>
          <w:rStyle w:val="Mocnowyrniony"/>
          <w:rFonts w:asciiTheme="minorHAnsi" w:hAnsiTheme="minorHAnsi" w:cstheme="minorHAnsi"/>
          <w:b w:val="0"/>
          <w:bCs w:val="0"/>
          <w:color w:val="000000"/>
        </w:rPr>
        <w:t xml:space="preserve">ikacji elektronicznej, wniosek należy opatrzyć </w:t>
      </w:r>
      <w:r w:rsidR="002E69D0" w:rsidRPr="002E69D0">
        <w:rPr>
          <w:rStyle w:val="Mocnowyrniony"/>
          <w:rFonts w:asciiTheme="minorHAnsi" w:hAnsiTheme="minorHAnsi" w:cstheme="minorHAnsi"/>
          <w:b w:val="0"/>
          <w:bCs w:val="0"/>
          <w:color w:val="000000"/>
        </w:rPr>
        <w:t xml:space="preserve">kwalifikowanym podpisem elektronicznym lub uwierzytelnić z wykorzystaniem profilu zaufanego.  </w:t>
      </w:r>
    </w:p>
    <w:p w:rsidR="002D1619" w:rsidRPr="00C22C62" w:rsidRDefault="002D1619" w:rsidP="002E69D0">
      <w:pPr>
        <w:pStyle w:val="Tretekstu"/>
        <w:widowControl/>
        <w:tabs>
          <w:tab w:val="left" w:pos="0"/>
        </w:tabs>
        <w:spacing w:after="0" w:line="360" w:lineRule="auto"/>
        <w:jc w:val="both"/>
        <w:rPr>
          <w:rFonts w:asciiTheme="minorHAnsi" w:hAnsiTheme="minorHAnsi" w:cstheme="minorHAnsi"/>
        </w:rPr>
      </w:pPr>
      <w:r w:rsidRPr="002D1619">
        <w:rPr>
          <w:rStyle w:val="Mocnowyrniony"/>
          <w:rFonts w:asciiTheme="minorHAnsi" w:hAnsiTheme="minorHAnsi" w:cstheme="minorHAnsi"/>
          <w:b w:val="0"/>
          <w:bCs w:val="0"/>
          <w:color w:val="000000"/>
        </w:rPr>
        <w:t xml:space="preserve">Dodatek osłonowy przysługuje za okres od dnia 1 stycznia 2022 r. do dnia 31 grudnia 2022 r. </w:t>
      </w:r>
      <w:r>
        <w:rPr>
          <w:rStyle w:val="Mocnowyrniony"/>
          <w:rFonts w:asciiTheme="minorHAnsi" w:hAnsiTheme="minorHAnsi" w:cstheme="minorHAnsi"/>
          <w:b w:val="0"/>
          <w:bCs w:val="0"/>
          <w:color w:val="000000"/>
        </w:rPr>
        <w:t>i będzie</w:t>
      </w:r>
      <w:r>
        <w:rPr>
          <w:rStyle w:val="Mocnowyrniony"/>
          <w:rFonts w:asciiTheme="minorHAnsi" w:hAnsiTheme="minorHAnsi" w:cstheme="minorHAnsi"/>
          <w:b w:val="0"/>
          <w:bCs w:val="0"/>
        </w:rPr>
        <w:t xml:space="preserve"> </w:t>
      </w:r>
      <w:r>
        <w:rPr>
          <w:rStyle w:val="Mocnowyrniony"/>
          <w:rFonts w:asciiTheme="minorHAnsi" w:hAnsiTheme="minorHAnsi" w:cstheme="minorHAnsi"/>
          <w:b w:val="0"/>
          <w:bCs w:val="0"/>
          <w:color w:val="000000"/>
        </w:rPr>
        <w:t>wypł</w:t>
      </w:r>
      <w:r w:rsidR="005C188E" w:rsidRPr="00C22C62">
        <w:rPr>
          <w:rStyle w:val="Mocnowyrniony"/>
          <w:rFonts w:asciiTheme="minorHAnsi" w:hAnsiTheme="minorHAnsi" w:cstheme="minorHAnsi"/>
          <w:b w:val="0"/>
          <w:bCs w:val="0"/>
          <w:color w:val="000000"/>
        </w:rPr>
        <w:t xml:space="preserve">acany w </w:t>
      </w:r>
      <w:r>
        <w:rPr>
          <w:rStyle w:val="Mocnowyrniony"/>
          <w:rFonts w:asciiTheme="minorHAnsi" w:hAnsiTheme="minorHAnsi" w:cstheme="minorHAnsi"/>
          <w:b w:val="0"/>
          <w:bCs w:val="0"/>
          <w:color w:val="000000"/>
        </w:rPr>
        <w:t>dwóch</w:t>
      </w:r>
      <w:r w:rsidR="005C188E" w:rsidRPr="00C22C62">
        <w:rPr>
          <w:rStyle w:val="Mocnowyrniony"/>
          <w:rFonts w:asciiTheme="minorHAnsi" w:hAnsiTheme="minorHAnsi" w:cstheme="minorHAnsi"/>
          <w:b w:val="0"/>
          <w:bCs w:val="0"/>
          <w:color w:val="000000"/>
        </w:rPr>
        <w:t xml:space="preserve"> </w:t>
      </w:r>
      <w:r>
        <w:rPr>
          <w:rStyle w:val="Mocnowyrniony"/>
          <w:rFonts w:asciiTheme="minorHAnsi" w:hAnsiTheme="minorHAnsi" w:cstheme="minorHAnsi"/>
          <w:b w:val="0"/>
          <w:bCs w:val="0"/>
          <w:color w:val="000000"/>
        </w:rPr>
        <w:t>rów</w:t>
      </w:r>
      <w:r w:rsidR="005C188E" w:rsidRPr="00C22C62">
        <w:rPr>
          <w:rStyle w:val="Mocnowyrniony"/>
          <w:rFonts w:asciiTheme="minorHAnsi" w:hAnsiTheme="minorHAnsi" w:cstheme="minorHAnsi"/>
          <w:b w:val="0"/>
          <w:bCs w:val="0"/>
          <w:color w:val="000000"/>
        </w:rPr>
        <w:t>nych ratach, w terminie do 31 marca 2022 r. oraz do 2 grudnia 2022 r.</w:t>
      </w:r>
      <w:r w:rsidRPr="002D1619">
        <w:t xml:space="preserve"> </w:t>
      </w:r>
      <w:r w:rsidRPr="002D1619">
        <w:rPr>
          <w:rStyle w:val="Mocnowyrniony"/>
          <w:rFonts w:asciiTheme="minorHAnsi" w:hAnsiTheme="minorHAnsi" w:cstheme="minorHAnsi"/>
          <w:b w:val="0"/>
          <w:bCs w:val="0"/>
          <w:color w:val="000000"/>
        </w:rPr>
        <w:t>Jeśli osoba złoży w gminie wniosek o wypłatę dodatku osłonowego później niż na 2 miesiące przed upływem tych terminów, dodatek osłonowy będzie wypłacany jednorazowo. Wnioski o wypłatę dodatku osłonowego złożone po dniu 31 października 2022 r. pozostaną bez rozpoznania.</w:t>
      </w:r>
    </w:p>
    <w:p w:rsidR="00095024" w:rsidRPr="00C22C62" w:rsidRDefault="005C188E" w:rsidP="002E69D0">
      <w:pPr>
        <w:pStyle w:val="Nagek2"/>
        <w:widowControl/>
        <w:spacing w:before="0" w:after="0" w:line="360" w:lineRule="auto"/>
        <w:jc w:val="both"/>
        <w:rPr>
          <w:rFonts w:asciiTheme="minorHAnsi" w:hAnsiTheme="minorHAnsi" w:cstheme="minorHAnsi"/>
          <w:bCs w:val="0"/>
          <w:sz w:val="24"/>
          <w:szCs w:val="24"/>
        </w:rPr>
      </w:pPr>
      <w:r w:rsidRPr="00C22C62">
        <w:rPr>
          <w:rFonts w:asciiTheme="minorHAnsi" w:hAnsiTheme="minorHAnsi" w:cstheme="minorHAnsi"/>
          <w:bCs w:val="0"/>
          <w:color w:val="000000"/>
          <w:sz w:val="24"/>
          <w:szCs w:val="24"/>
        </w:rPr>
        <w:t>Komu przysługuje dodatek osłonowy</w:t>
      </w:r>
      <w:r w:rsidR="00C00FDA">
        <w:rPr>
          <w:rFonts w:asciiTheme="minorHAnsi" w:hAnsiTheme="minorHAnsi" w:cstheme="minorHAnsi"/>
          <w:bCs w:val="0"/>
          <w:color w:val="000000"/>
          <w:sz w:val="24"/>
          <w:szCs w:val="24"/>
        </w:rPr>
        <w:t>?</w:t>
      </w:r>
    </w:p>
    <w:p w:rsidR="002E69D0" w:rsidRDefault="005C188E" w:rsidP="002E69D0">
      <w:pPr>
        <w:pStyle w:val="Tretekstu"/>
        <w:widowControl/>
        <w:spacing w:after="0" w:line="360" w:lineRule="auto"/>
        <w:jc w:val="both"/>
        <w:rPr>
          <w:rFonts w:asciiTheme="minorHAnsi" w:hAnsiTheme="minorHAnsi" w:cstheme="minorHAnsi"/>
        </w:rPr>
      </w:pPr>
      <w:r w:rsidRPr="00C22C62">
        <w:rPr>
          <w:rFonts w:asciiTheme="minorHAnsi" w:hAnsiTheme="minorHAnsi" w:cstheme="minorHAnsi"/>
          <w:color w:val="000000"/>
        </w:rPr>
        <w:t>Według zapisów ustawy dodatek osłonowy przysługiwać będzie:</w:t>
      </w:r>
    </w:p>
    <w:p w:rsidR="00095024" w:rsidRPr="00C22C62" w:rsidRDefault="005C188E" w:rsidP="00C00FDA">
      <w:pPr>
        <w:pStyle w:val="Tretekstu"/>
        <w:widowControl/>
        <w:numPr>
          <w:ilvl w:val="0"/>
          <w:numId w:val="5"/>
        </w:numPr>
        <w:spacing w:after="0" w:line="360" w:lineRule="auto"/>
        <w:jc w:val="both"/>
        <w:rPr>
          <w:rFonts w:asciiTheme="minorHAnsi" w:hAnsiTheme="minorHAnsi" w:cstheme="minorHAnsi"/>
        </w:rPr>
      </w:pPr>
      <w:r w:rsidRPr="00C22C62">
        <w:rPr>
          <w:rFonts w:asciiTheme="minorHAnsi" w:hAnsiTheme="minorHAnsi" w:cstheme="minorHAnsi"/>
          <w:color w:val="000000"/>
        </w:rPr>
        <w:t>osobie w gospodarstwie domowym jednoosobowym, w którym wysokość przeciętnego miesięcznego dochodu nie przekracza kwoty 2100 zł oraz osobie w gospodarstwie domowym wieloosobowym, w którym wysokość przeciętnego miesięcznego dochodu nie przekracza kwoty 1500 zł na osobę;</w:t>
      </w:r>
    </w:p>
    <w:p w:rsidR="00095024" w:rsidRPr="00C22C62" w:rsidRDefault="005C188E" w:rsidP="00C00FDA">
      <w:pPr>
        <w:pStyle w:val="Tretekstu"/>
        <w:widowControl/>
        <w:numPr>
          <w:ilvl w:val="0"/>
          <w:numId w:val="5"/>
        </w:numPr>
        <w:spacing w:after="0" w:line="360" w:lineRule="auto"/>
        <w:jc w:val="both"/>
        <w:rPr>
          <w:rFonts w:asciiTheme="minorHAnsi" w:hAnsiTheme="minorHAnsi" w:cstheme="minorHAnsi"/>
        </w:rPr>
      </w:pPr>
      <w:r w:rsidRPr="00C22C62">
        <w:rPr>
          <w:rFonts w:asciiTheme="minorHAnsi" w:hAnsiTheme="minorHAnsi" w:cstheme="minorHAnsi"/>
          <w:color w:val="000000"/>
        </w:rPr>
        <w:t>osobie, o której mowa w pkt 1, w przypadku gdy wysokość jej prze</w:t>
      </w:r>
      <w:r w:rsidR="002E69D0">
        <w:rPr>
          <w:rFonts w:asciiTheme="minorHAnsi" w:hAnsiTheme="minorHAnsi" w:cstheme="minorHAnsi"/>
          <w:color w:val="000000"/>
        </w:rPr>
        <w:t>ciętnego miesięcznego dochodu </w:t>
      </w:r>
      <w:r w:rsidRPr="00C22C62">
        <w:rPr>
          <w:rFonts w:asciiTheme="minorHAnsi" w:hAnsiTheme="minorHAnsi" w:cstheme="minorHAnsi"/>
          <w:color w:val="000000"/>
        </w:rPr>
        <w:t>przekracza kwotę, o której mowa w pkt 1, w wysokości różnicy między kwotą dodatku osłonowego a kwotą, o którą został przekroczony przeciętny miesięczny dochód. W przypadku gdy wysokość dodatku osłonowego, ustalona zgodnie z tymi zasadami</w:t>
      </w:r>
      <w:r w:rsidR="00C00FDA">
        <w:rPr>
          <w:rFonts w:asciiTheme="minorHAnsi" w:hAnsiTheme="minorHAnsi" w:cstheme="minorHAnsi"/>
          <w:color w:val="000000"/>
        </w:rPr>
        <w:t>,</w:t>
      </w:r>
      <w:r w:rsidRPr="00C22C62">
        <w:rPr>
          <w:rFonts w:asciiTheme="minorHAnsi" w:hAnsiTheme="minorHAnsi" w:cstheme="minorHAnsi"/>
          <w:color w:val="000000"/>
        </w:rPr>
        <w:t xml:space="preserve"> jest niższa niż 20 zł, dodatek ten nie przysługuje.</w:t>
      </w:r>
    </w:p>
    <w:p w:rsidR="00095024" w:rsidRPr="00C22C62" w:rsidRDefault="005C188E" w:rsidP="002E69D0">
      <w:pPr>
        <w:pStyle w:val="Tretekstu"/>
        <w:widowControl/>
        <w:spacing w:after="0" w:line="360" w:lineRule="auto"/>
        <w:jc w:val="both"/>
        <w:rPr>
          <w:rFonts w:asciiTheme="minorHAnsi" w:hAnsiTheme="minorHAnsi" w:cstheme="minorHAnsi"/>
        </w:rPr>
      </w:pPr>
      <w:r w:rsidRPr="00C22C62">
        <w:rPr>
          <w:rFonts w:asciiTheme="minorHAnsi" w:hAnsiTheme="minorHAnsi" w:cstheme="minorHAnsi"/>
          <w:color w:val="000000"/>
        </w:rPr>
        <w:t>W przypadku gdy wniosek o wypłatę dodatku osłonowego dla gospodarstwa domowego wieloosobowego, złoży więcej niż jedna osoba, dodatek ten przyznawany  będzie  pierwszemu wnioskodawcy.</w:t>
      </w:r>
    </w:p>
    <w:p w:rsidR="00095024" w:rsidRPr="00C22C62" w:rsidRDefault="005C188E" w:rsidP="002E69D0">
      <w:pPr>
        <w:pStyle w:val="Nagek2"/>
        <w:widowControl/>
        <w:spacing w:before="0" w:after="0" w:line="360" w:lineRule="auto"/>
        <w:jc w:val="both"/>
        <w:rPr>
          <w:rFonts w:asciiTheme="minorHAnsi" w:hAnsiTheme="minorHAnsi" w:cstheme="minorHAnsi"/>
          <w:bCs w:val="0"/>
          <w:sz w:val="24"/>
          <w:szCs w:val="24"/>
        </w:rPr>
      </w:pPr>
      <w:r w:rsidRPr="00C22C62">
        <w:rPr>
          <w:rFonts w:asciiTheme="minorHAnsi" w:hAnsiTheme="minorHAnsi" w:cstheme="minorHAnsi"/>
          <w:bCs w:val="0"/>
          <w:color w:val="000000"/>
          <w:sz w:val="24"/>
          <w:szCs w:val="24"/>
        </w:rPr>
        <w:t>Ile wyniesie dodatek osłonowy</w:t>
      </w:r>
      <w:r w:rsidR="00C00FDA">
        <w:rPr>
          <w:rFonts w:asciiTheme="minorHAnsi" w:hAnsiTheme="minorHAnsi" w:cstheme="minorHAnsi"/>
          <w:bCs w:val="0"/>
          <w:color w:val="000000"/>
          <w:sz w:val="24"/>
          <w:szCs w:val="24"/>
        </w:rPr>
        <w:t>?</w:t>
      </w:r>
    </w:p>
    <w:p w:rsidR="00095024" w:rsidRPr="00C22C62" w:rsidRDefault="005C188E" w:rsidP="002E69D0">
      <w:pPr>
        <w:pStyle w:val="Tretekstu"/>
        <w:widowControl/>
        <w:spacing w:after="0" w:line="360" w:lineRule="auto"/>
        <w:jc w:val="both"/>
        <w:rPr>
          <w:rFonts w:asciiTheme="minorHAnsi" w:hAnsiTheme="minorHAnsi" w:cstheme="minorHAnsi"/>
        </w:rPr>
      </w:pPr>
      <w:r w:rsidRPr="00C22C62">
        <w:rPr>
          <w:rFonts w:asciiTheme="minorHAnsi" w:hAnsiTheme="minorHAnsi" w:cstheme="minorHAnsi"/>
          <w:color w:val="000000"/>
        </w:rPr>
        <w:t>Dodatek osłonowy wyniesie rocznie:</w:t>
      </w:r>
    </w:p>
    <w:p w:rsidR="00095024" w:rsidRPr="00C22C62"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rPr>
      </w:pPr>
      <w:r w:rsidRPr="00C22C62">
        <w:rPr>
          <w:rFonts w:asciiTheme="minorHAnsi" w:hAnsiTheme="minorHAnsi" w:cstheme="minorHAnsi"/>
          <w:color w:val="000000"/>
        </w:rPr>
        <w:t>400 zł dla gospodarstwa domowego jednoosobowego</w:t>
      </w:r>
      <w:r w:rsidR="002E69D0">
        <w:rPr>
          <w:rFonts w:asciiTheme="minorHAnsi" w:hAnsiTheme="minorHAnsi" w:cstheme="minorHAnsi"/>
          <w:color w:val="000000"/>
        </w:rPr>
        <w:t>,</w:t>
      </w:r>
    </w:p>
    <w:p w:rsidR="00095024" w:rsidRPr="00C22C62" w:rsidRDefault="002E69D0" w:rsidP="00C00FDA">
      <w:pPr>
        <w:pStyle w:val="Tretekstu"/>
        <w:widowControl/>
        <w:numPr>
          <w:ilvl w:val="0"/>
          <w:numId w:val="6"/>
        </w:numPr>
        <w:tabs>
          <w:tab w:val="left" w:pos="707"/>
        </w:tabs>
        <w:spacing w:after="0" w:line="360" w:lineRule="auto"/>
        <w:jc w:val="both"/>
        <w:rPr>
          <w:rFonts w:asciiTheme="minorHAnsi" w:hAnsiTheme="minorHAnsi" w:cstheme="minorHAnsi"/>
        </w:rPr>
      </w:pPr>
      <w:r>
        <w:rPr>
          <w:rFonts w:asciiTheme="minorHAnsi" w:hAnsiTheme="minorHAnsi" w:cstheme="minorHAnsi"/>
          <w:color w:val="000000"/>
        </w:rPr>
        <w:t> </w:t>
      </w:r>
      <w:r w:rsidR="005C188E" w:rsidRPr="00C22C62">
        <w:rPr>
          <w:rFonts w:asciiTheme="minorHAnsi" w:hAnsiTheme="minorHAnsi" w:cstheme="minorHAnsi"/>
          <w:color w:val="000000"/>
        </w:rPr>
        <w:t>600 zł dla gospodarstwa domowego składającego się z 2 do 3 osób</w:t>
      </w:r>
      <w:r>
        <w:rPr>
          <w:rFonts w:asciiTheme="minorHAnsi" w:hAnsiTheme="minorHAnsi" w:cstheme="minorHAnsi"/>
          <w:color w:val="000000"/>
        </w:rPr>
        <w:t>,</w:t>
      </w:r>
    </w:p>
    <w:p w:rsidR="00095024" w:rsidRPr="00C22C62" w:rsidRDefault="002E69D0" w:rsidP="00C00FDA">
      <w:pPr>
        <w:pStyle w:val="Tretekstu"/>
        <w:widowControl/>
        <w:numPr>
          <w:ilvl w:val="0"/>
          <w:numId w:val="6"/>
        </w:numPr>
        <w:tabs>
          <w:tab w:val="left" w:pos="707"/>
        </w:tabs>
        <w:spacing w:after="0" w:line="360" w:lineRule="auto"/>
        <w:jc w:val="both"/>
        <w:rPr>
          <w:rFonts w:asciiTheme="minorHAnsi" w:hAnsiTheme="minorHAnsi" w:cstheme="minorHAnsi"/>
        </w:rPr>
      </w:pPr>
      <w:r>
        <w:rPr>
          <w:rFonts w:asciiTheme="minorHAnsi" w:hAnsiTheme="minorHAnsi" w:cstheme="minorHAnsi"/>
          <w:color w:val="000000"/>
        </w:rPr>
        <w:t> </w:t>
      </w:r>
      <w:r w:rsidR="005C188E" w:rsidRPr="00C22C62">
        <w:rPr>
          <w:rFonts w:asciiTheme="minorHAnsi" w:hAnsiTheme="minorHAnsi" w:cstheme="minorHAnsi"/>
          <w:color w:val="000000"/>
        </w:rPr>
        <w:t>850 zł dla gospodarstwa domowego składającego się z 4 do 5 osób</w:t>
      </w:r>
      <w:r>
        <w:rPr>
          <w:rFonts w:asciiTheme="minorHAnsi" w:hAnsiTheme="minorHAnsi" w:cstheme="minorHAnsi"/>
          <w:color w:val="000000"/>
        </w:rPr>
        <w:t>,</w:t>
      </w:r>
    </w:p>
    <w:p w:rsidR="00095024" w:rsidRPr="00C22C62"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rPr>
      </w:pPr>
      <w:r w:rsidRPr="00C22C62">
        <w:rPr>
          <w:rFonts w:asciiTheme="minorHAnsi" w:hAnsiTheme="minorHAnsi" w:cstheme="minorHAnsi"/>
          <w:color w:val="000000"/>
        </w:rPr>
        <w:lastRenderedPageBreak/>
        <w:t>  1150 zł dla gospodarstwa domowego składającego się z co najmniej 6 osób.</w:t>
      </w:r>
    </w:p>
    <w:p w:rsidR="00095024" w:rsidRPr="00C22C62" w:rsidRDefault="005C188E" w:rsidP="002E69D0">
      <w:pPr>
        <w:pStyle w:val="Tretekstu"/>
        <w:widowControl/>
        <w:spacing w:line="360" w:lineRule="auto"/>
        <w:jc w:val="both"/>
        <w:rPr>
          <w:rFonts w:asciiTheme="minorHAnsi" w:hAnsiTheme="minorHAnsi" w:cstheme="minorHAnsi"/>
        </w:rPr>
      </w:pPr>
      <w:r w:rsidRPr="00C22C62">
        <w:rPr>
          <w:rFonts w:asciiTheme="minorHAnsi" w:hAnsiTheme="minorHAnsi" w:cstheme="minorHAnsi"/>
          <w:color w:val="000000"/>
        </w:rPr>
        <w:t>Dodatek osłonowy może zostać wypłacony w podwyższonej wy</w:t>
      </w:r>
      <w:r w:rsidR="002E69D0">
        <w:rPr>
          <w:rFonts w:asciiTheme="minorHAnsi" w:hAnsiTheme="minorHAnsi" w:cstheme="minorHAnsi"/>
          <w:color w:val="000000"/>
        </w:rPr>
        <w:t>sokości. Można będzie go dostać</w:t>
      </w:r>
      <w:r w:rsidRPr="00C22C62">
        <w:rPr>
          <w:rFonts w:asciiTheme="minorHAnsi" w:hAnsiTheme="minorHAnsi" w:cstheme="minorHAnsi"/>
          <w:color w:val="000000"/>
        </w:rPr>
        <w:t>, gdy  głównym źródłem ogrzewania gospodarstwa domowego jest kocioł na paliwo stałe, kominek, koza, ogrzewacz powietrza, trzon kuchenny, piecokuchnia, kuchnia węglowa lub piec kaflowy na paliwo stałe, zasilane węglem lub paliwami węglopochodnymi. Wyniesie on wówczas maksymalnie:</w:t>
      </w:r>
    </w:p>
    <w:p w:rsidR="00095024" w:rsidRPr="00C00FDA"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color w:val="000000"/>
        </w:rPr>
      </w:pPr>
      <w:r w:rsidRPr="00C22C62">
        <w:rPr>
          <w:rFonts w:asciiTheme="minorHAnsi" w:hAnsiTheme="minorHAnsi" w:cstheme="minorHAnsi"/>
          <w:color w:val="000000"/>
        </w:rPr>
        <w:t>  500 zł dla gospodarstwa domowego jednoosobowego</w:t>
      </w:r>
      <w:r w:rsidR="002E69D0">
        <w:rPr>
          <w:rFonts w:asciiTheme="minorHAnsi" w:hAnsiTheme="minorHAnsi" w:cstheme="minorHAnsi"/>
          <w:color w:val="000000"/>
        </w:rPr>
        <w:t>,</w:t>
      </w:r>
    </w:p>
    <w:p w:rsidR="00095024" w:rsidRPr="00C00FDA"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color w:val="000000"/>
        </w:rPr>
      </w:pPr>
      <w:r w:rsidRPr="00C22C62">
        <w:rPr>
          <w:rFonts w:asciiTheme="minorHAnsi" w:hAnsiTheme="minorHAnsi" w:cstheme="minorHAnsi"/>
          <w:color w:val="000000"/>
        </w:rPr>
        <w:t>  750 zł dla gospodarstwa domowego składającego się z 2 do 3 osób</w:t>
      </w:r>
      <w:r w:rsidR="002E69D0">
        <w:rPr>
          <w:rFonts w:asciiTheme="minorHAnsi" w:hAnsiTheme="minorHAnsi" w:cstheme="minorHAnsi"/>
          <w:color w:val="000000"/>
        </w:rPr>
        <w:t>,</w:t>
      </w:r>
    </w:p>
    <w:p w:rsidR="00095024" w:rsidRPr="00C00FDA"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color w:val="000000"/>
        </w:rPr>
      </w:pPr>
      <w:r w:rsidRPr="00C22C62">
        <w:rPr>
          <w:rFonts w:asciiTheme="minorHAnsi" w:hAnsiTheme="minorHAnsi" w:cstheme="minorHAnsi"/>
          <w:color w:val="000000"/>
        </w:rPr>
        <w:t>  1062,50 zł dla gospodarstwa domowego składającego się z 4 do 5 osób</w:t>
      </w:r>
      <w:r w:rsidR="002E69D0">
        <w:rPr>
          <w:rFonts w:asciiTheme="minorHAnsi" w:hAnsiTheme="minorHAnsi" w:cstheme="minorHAnsi"/>
          <w:color w:val="000000"/>
        </w:rPr>
        <w:t>,</w:t>
      </w:r>
    </w:p>
    <w:p w:rsidR="00095024" w:rsidRPr="00437C58" w:rsidRDefault="005C188E" w:rsidP="00C00FDA">
      <w:pPr>
        <w:pStyle w:val="Tretekstu"/>
        <w:widowControl/>
        <w:numPr>
          <w:ilvl w:val="0"/>
          <w:numId w:val="6"/>
        </w:numPr>
        <w:tabs>
          <w:tab w:val="left" w:pos="707"/>
        </w:tabs>
        <w:spacing w:after="0" w:line="360" w:lineRule="auto"/>
        <w:jc w:val="both"/>
        <w:rPr>
          <w:rFonts w:asciiTheme="minorHAnsi" w:hAnsiTheme="minorHAnsi" w:cstheme="minorHAnsi"/>
        </w:rPr>
      </w:pPr>
      <w:r w:rsidRPr="00C22C62">
        <w:rPr>
          <w:rFonts w:asciiTheme="minorHAnsi" w:hAnsiTheme="minorHAnsi" w:cstheme="minorHAnsi"/>
          <w:color w:val="000000"/>
        </w:rPr>
        <w:t>  1437,50 zł dla gospodarstwa domowego składającego się z co najmniej 6 osób.</w:t>
      </w:r>
    </w:p>
    <w:p w:rsidR="00437C58" w:rsidRDefault="00437C58" w:rsidP="00437C58">
      <w:pPr>
        <w:pStyle w:val="Tretekstu"/>
        <w:widowControl/>
        <w:tabs>
          <w:tab w:val="left" w:pos="707"/>
        </w:tabs>
        <w:spacing w:after="0" w:line="360" w:lineRule="auto"/>
        <w:jc w:val="both"/>
        <w:rPr>
          <w:rFonts w:asciiTheme="minorHAnsi" w:hAnsiTheme="minorHAnsi" w:cstheme="minorHAnsi"/>
          <w:color w:val="000000"/>
        </w:rPr>
      </w:pPr>
    </w:p>
    <w:p w:rsidR="00437C58" w:rsidRPr="007D09E1" w:rsidRDefault="00437C58" w:rsidP="00437C58">
      <w:pPr>
        <w:pStyle w:val="Tretekstu"/>
        <w:widowControl/>
        <w:tabs>
          <w:tab w:val="left" w:pos="707"/>
        </w:tabs>
        <w:spacing w:after="0" w:line="360" w:lineRule="auto"/>
        <w:jc w:val="both"/>
        <w:rPr>
          <w:rFonts w:asciiTheme="minorHAnsi" w:hAnsiTheme="minorHAnsi" w:cstheme="minorHAnsi"/>
          <w:b/>
          <w:color w:val="000000"/>
        </w:rPr>
      </w:pPr>
      <w:r w:rsidRPr="007D09E1">
        <w:rPr>
          <w:rFonts w:asciiTheme="minorHAnsi" w:hAnsiTheme="minorHAnsi" w:cstheme="minorHAnsi"/>
          <w:b/>
          <w:color w:val="000000"/>
        </w:rPr>
        <w:t>Dane kontaktowe do składania wniosków</w:t>
      </w:r>
      <w:r w:rsidR="007D09E1" w:rsidRPr="007D09E1">
        <w:rPr>
          <w:rFonts w:asciiTheme="minorHAnsi" w:hAnsiTheme="minorHAnsi" w:cstheme="minorHAnsi"/>
          <w:b/>
          <w:color w:val="000000"/>
        </w:rPr>
        <w:t xml:space="preserve"> </w:t>
      </w:r>
      <w:r w:rsidRPr="007D09E1">
        <w:rPr>
          <w:rFonts w:asciiTheme="minorHAnsi" w:hAnsiTheme="minorHAnsi" w:cstheme="minorHAnsi"/>
          <w:b/>
          <w:color w:val="000000"/>
        </w:rPr>
        <w:t>:</w:t>
      </w:r>
    </w:p>
    <w:p w:rsidR="00437C58" w:rsidRDefault="00437C58"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 xml:space="preserve">Ośrodek Pomocy Społecznej w Sulechowie </w:t>
      </w:r>
    </w:p>
    <w:p w:rsidR="007D09E1" w:rsidRDefault="007D09E1"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Wydział Świadczeń Rodzinnych pokój 128</w:t>
      </w:r>
    </w:p>
    <w:p w:rsidR="00437C58" w:rsidRDefault="00C00FDA"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u</w:t>
      </w:r>
      <w:r w:rsidR="00437C58">
        <w:rPr>
          <w:rFonts w:asciiTheme="minorHAnsi" w:hAnsiTheme="minorHAnsi" w:cstheme="minorHAnsi"/>
          <w:color w:val="000000"/>
        </w:rPr>
        <w:t>l. Jana Pawła II 52</w:t>
      </w:r>
    </w:p>
    <w:p w:rsidR="00437C58" w:rsidRDefault="00437C58"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66-100 Sulechów</w:t>
      </w:r>
    </w:p>
    <w:p w:rsidR="007D09E1" w:rsidRDefault="00C00FDA"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 xml:space="preserve">tel. 68 478 </w:t>
      </w:r>
      <w:r w:rsidR="007D09E1">
        <w:rPr>
          <w:rFonts w:asciiTheme="minorHAnsi" w:hAnsiTheme="minorHAnsi" w:cstheme="minorHAnsi"/>
          <w:color w:val="000000"/>
        </w:rPr>
        <w:t>22</w:t>
      </w:r>
      <w:r>
        <w:rPr>
          <w:rFonts w:asciiTheme="minorHAnsi" w:hAnsiTheme="minorHAnsi" w:cstheme="minorHAnsi"/>
          <w:color w:val="000000"/>
        </w:rPr>
        <w:t xml:space="preserve"> </w:t>
      </w:r>
      <w:r w:rsidR="007D09E1">
        <w:rPr>
          <w:rFonts w:asciiTheme="minorHAnsi" w:hAnsiTheme="minorHAnsi" w:cstheme="minorHAnsi"/>
          <w:color w:val="000000"/>
        </w:rPr>
        <w:t>49 lub 68</w:t>
      </w:r>
      <w:r>
        <w:rPr>
          <w:rFonts w:asciiTheme="minorHAnsi" w:hAnsiTheme="minorHAnsi" w:cstheme="minorHAnsi"/>
          <w:color w:val="000000"/>
        </w:rPr>
        <w:t> </w:t>
      </w:r>
      <w:r w:rsidR="007D09E1">
        <w:rPr>
          <w:rFonts w:asciiTheme="minorHAnsi" w:hAnsiTheme="minorHAnsi" w:cstheme="minorHAnsi"/>
          <w:color w:val="000000"/>
        </w:rPr>
        <w:t>478</w:t>
      </w:r>
      <w:r>
        <w:rPr>
          <w:rFonts w:asciiTheme="minorHAnsi" w:hAnsiTheme="minorHAnsi" w:cstheme="minorHAnsi"/>
          <w:color w:val="000000"/>
        </w:rPr>
        <w:t xml:space="preserve"> </w:t>
      </w:r>
      <w:r w:rsidR="007D09E1">
        <w:rPr>
          <w:rFonts w:asciiTheme="minorHAnsi" w:hAnsiTheme="minorHAnsi" w:cstheme="minorHAnsi"/>
          <w:color w:val="000000"/>
        </w:rPr>
        <w:t>2250</w:t>
      </w:r>
      <w:r>
        <w:rPr>
          <w:rFonts w:asciiTheme="minorHAnsi" w:hAnsiTheme="minorHAnsi" w:cstheme="minorHAnsi"/>
          <w:color w:val="000000"/>
        </w:rPr>
        <w:t>.</w:t>
      </w:r>
    </w:p>
    <w:p w:rsidR="007D09E1" w:rsidRDefault="007D09E1" w:rsidP="00437C58">
      <w:pPr>
        <w:pStyle w:val="Tretekstu"/>
        <w:widowControl/>
        <w:tabs>
          <w:tab w:val="left" w:pos="707"/>
        </w:tabs>
        <w:spacing w:after="0" w:line="360" w:lineRule="auto"/>
        <w:jc w:val="both"/>
        <w:rPr>
          <w:rFonts w:asciiTheme="minorHAnsi" w:hAnsiTheme="minorHAnsi" w:cstheme="minorHAnsi"/>
          <w:color w:val="000000"/>
        </w:rPr>
      </w:pPr>
      <w:r>
        <w:rPr>
          <w:rFonts w:asciiTheme="minorHAnsi" w:hAnsiTheme="minorHAnsi" w:cstheme="minorHAnsi"/>
          <w:color w:val="000000"/>
        </w:rPr>
        <w:t>Wnioski w formie papierowej można składać od poniedziałku do piątku w godzinach pracy ośrodka</w:t>
      </w:r>
      <w:r w:rsidR="00C00FDA">
        <w:rPr>
          <w:rFonts w:asciiTheme="minorHAnsi" w:hAnsiTheme="minorHAnsi" w:cstheme="minorHAnsi"/>
          <w:color w:val="000000"/>
        </w:rPr>
        <w:t>,</w:t>
      </w:r>
      <w:bookmarkStart w:id="0" w:name="_GoBack"/>
      <w:bookmarkEnd w:id="0"/>
      <w:r>
        <w:rPr>
          <w:rFonts w:asciiTheme="minorHAnsi" w:hAnsiTheme="minorHAnsi" w:cstheme="minorHAnsi"/>
          <w:color w:val="000000"/>
        </w:rPr>
        <w:t xml:space="preserve"> tj. od 7:00 do 15:00. </w:t>
      </w:r>
      <w:r w:rsidRPr="007D09E1">
        <w:rPr>
          <w:rFonts w:asciiTheme="minorHAnsi" w:hAnsiTheme="minorHAnsi" w:cstheme="minorHAnsi"/>
          <w:color w:val="000000"/>
        </w:rPr>
        <w:t>W przypadku złożenia wniosku o wypłatę dodatku osłonowego za pomocą środków komunikacji elektronicznej, wniosek należy opatrzyć kwalifikowanym podpisem elektronicznym lub uwierzytelnić z wykorzystaniem profilu zaufanego</w:t>
      </w:r>
      <w:r>
        <w:rPr>
          <w:rFonts w:asciiTheme="minorHAnsi" w:hAnsiTheme="minorHAnsi" w:cstheme="minorHAnsi"/>
          <w:color w:val="000000"/>
        </w:rPr>
        <w:t>.</w:t>
      </w:r>
    </w:p>
    <w:p w:rsidR="00437C58" w:rsidRPr="00C22C62" w:rsidRDefault="00437C58" w:rsidP="00437C58">
      <w:pPr>
        <w:pStyle w:val="Tretekstu"/>
        <w:widowControl/>
        <w:tabs>
          <w:tab w:val="left" w:pos="707"/>
        </w:tabs>
        <w:spacing w:after="0" w:line="360" w:lineRule="auto"/>
        <w:jc w:val="both"/>
        <w:rPr>
          <w:rFonts w:asciiTheme="minorHAnsi" w:hAnsiTheme="minorHAnsi" w:cstheme="minorHAnsi"/>
        </w:rPr>
      </w:pPr>
    </w:p>
    <w:p w:rsidR="002D1619" w:rsidRDefault="002D1619" w:rsidP="002E69D0">
      <w:pPr>
        <w:pStyle w:val="Tretekstu"/>
        <w:widowControl/>
        <w:spacing w:after="0" w:line="360" w:lineRule="auto"/>
        <w:jc w:val="both"/>
        <w:rPr>
          <w:rFonts w:asciiTheme="minorHAnsi" w:hAnsiTheme="minorHAnsi" w:cstheme="minorHAnsi"/>
          <w:color w:val="000000"/>
        </w:rPr>
      </w:pPr>
    </w:p>
    <w:p w:rsidR="005C188E" w:rsidRPr="00C22C62" w:rsidRDefault="005C188E" w:rsidP="002E69D0">
      <w:pPr>
        <w:pStyle w:val="Domynie"/>
        <w:widowControl/>
        <w:spacing w:line="360" w:lineRule="auto"/>
        <w:jc w:val="both"/>
        <w:rPr>
          <w:rFonts w:asciiTheme="minorHAnsi" w:hAnsiTheme="minorHAnsi" w:cstheme="minorHAnsi"/>
        </w:rPr>
      </w:pPr>
    </w:p>
    <w:sectPr w:rsidR="005C188E" w:rsidRPr="00C22C62">
      <w:type w:val="continuous"/>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rPr>
        <w:rFonts w:ascii="OpenSymbol" w:eastAsia="Times New Roman" w:hAnsi="OpenSymbol" w:cs="OpenSymbol"/>
      </w:rPr>
    </w:lvl>
    <w:lvl w:ilvl="1">
      <w:start w:val="1"/>
      <w:numFmt w:val="bullet"/>
      <w:lvlText w:val="•"/>
      <w:lvlJc w:val="left"/>
      <w:pPr>
        <w:ind w:left="1414" w:hanging="283"/>
      </w:pPr>
      <w:rPr>
        <w:rFonts w:ascii="OpenSymbol" w:eastAsia="Times New Roman" w:hAnsi="OpenSymbol" w:cs="OpenSymbol"/>
      </w:rPr>
    </w:lvl>
    <w:lvl w:ilvl="2">
      <w:start w:val="1"/>
      <w:numFmt w:val="bullet"/>
      <w:lvlText w:val="•"/>
      <w:lvlJc w:val="left"/>
      <w:pPr>
        <w:ind w:left="2121" w:hanging="283"/>
      </w:pPr>
      <w:rPr>
        <w:rFonts w:ascii="OpenSymbol" w:eastAsia="Times New Roman" w:hAnsi="OpenSymbol" w:cs="OpenSymbol"/>
      </w:rPr>
    </w:lvl>
    <w:lvl w:ilvl="3">
      <w:start w:val="1"/>
      <w:numFmt w:val="bullet"/>
      <w:lvlText w:val="•"/>
      <w:lvlJc w:val="left"/>
      <w:pPr>
        <w:ind w:left="2828" w:hanging="283"/>
      </w:pPr>
      <w:rPr>
        <w:rFonts w:ascii="OpenSymbol" w:eastAsia="Times New Roman" w:hAnsi="OpenSymbol" w:cs="OpenSymbol"/>
      </w:rPr>
    </w:lvl>
    <w:lvl w:ilvl="4">
      <w:start w:val="1"/>
      <w:numFmt w:val="bullet"/>
      <w:lvlText w:val="•"/>
      <w:lvlJc w:val="left"/>
      <w:pPr>
        <w:ind w:left="3535" w:hanging="283"/>
      </w:pPr>
      <w:rPr>
        <w:rFonts w:ascii="OpenSymbol" w:eastAsia="Times New Roman" w:hAnsi="OpenSymbol" w:cs="OpenSymbol"/>
      </w:rPr>
    </w:lvl>
    <w:lvl w:ilvl="5">
      <w:start w:val="1"/>
      <w:numFmt w:val="bullet"/>
      <w:lvlText w:val="•"/>
      <w:lvlJc w:val="left"/>
      <w:pPr>
        <w:ind w:left="4242" w:hanging="283"/>
      </w:pPr>
      <w:rPr>
        <w:rFonts w:ascii="OpenSymbol" w:eastAsia="Times New Roman" w:hAnsi="OpenSymbol" w:cs="OpenSymbol"/>
      </w:rPr>
    </w:lvl>
    <w:lvl w:ilvl="6">
      <w:start w:val="1"/>
      <w:numFmt w:val="bullet"/>
      <w:lvlText w:val="•"/>
      <w:lvlJc w:val="left"/>
      <w:pPr>
        <w:ind w:left="4949" w:hanging="283"/>
      </w:pPr>
      <w:rPr>
        <w:rFonts w:ascii="OpenSymbol" w:eastAsia="Times New Roman" w:hAnsi="OpenSymbol" w:cs="OpenSymbol"/>
      </w:rPr>
    </w:lvl>
    <w:lvl w:ilvl="7">
      <w:start w:val="1"/>
      <w:numFmt w:val="bullet"/>
      <w:lvlText w:val="•"/>
      <w:lvlJc w:val="left"/>
      <w:pPr>
        <w:ind w:left="5656" w:hanging="283"/>
      </w:pPr>
      <w:rPr>
        <w:rFonts w:ascii="OpenSymbol" w:eastAsia="Times New Roman" w:hAnsi="OpenSymbol" w:cs="OpenSymbol"/>
      </w:rPr>
    </w:lvl>
    <w:lvl w:ilvl="8">
      <w:start w:val="1"/>
      <w:numFmt w:val="bullet"/>
      <w:lvlText w:val="•"/>
      <w:lvlJc w:val="left"/>
      <w:pPr>
        <w:ind w:left="6363" w:hanging="283"/>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bullet"/>
      <w:lvlText w:val="•"/>
      <w:lvlJc w:val="left"/>
      <w:pPr>
        <w:ind w:left="709"/>
      </w:pPr>
      <w:rPr>
        <w:rFonts w:ascii="OpenSymbol" w:eastAsia="Times New Roman" w:hAnsi="OpenSymbol" w:cs="OpenSymbol"/>
      </w:rPr>
    </w:lvl>
    <w:lvl w:ilvl="1">
      <w:start w:val="1"/>
      <w:numFmt w:val="bullet"/>
      <w:lvlText w:val="•"/>
      <w:lvlJc w:val="left"/>
      <w:pPr>
        <w:ind w:left="1416" w:hanging="283"/>
      </w:pPr>
      <w:rPr>
        <w:rFonts w:ascii="OpenSymbol" w:eastAsia="Times New Roman" w:hAnsi="OpenSymbol" w:cs="OpenSymbol"/>
      </w:rPr>
    </w:lvl>
    <w:lvl w:ilvl="2">
      <w:start w:val="1"/>
      <w:numFmt w:val="bullet"/>
      <w:lvlText w:val="•"/>
      <w:lvlJc w:val="left"/>
      <w:pPr>
        <w:ind w:left="2123" w:hanging="283"/>
      </w:pPr>
      <w:rPr>
        <w:rFonts w:ascii="OpenSymbol" w:eastAsia="Times New Roman" w:hAnsi="OpenSymbol" w:cs="OpenSymbol"/>
      </w:rPr>
    </w:lvl>
    <w:lvl w:ilvl="3">
      <w:start w:val="1"/>
      <w:numFmt w:val="bullet"/>
      <w:lvlText w:val="•"/>
      <w:lvlJc w:val="left"/>
      <w:pPr>
        <w:ind w:left="2830" w:hanging="283"/>
      </w:pPr>
      <w:rPr>
        <w:rFonts w:ascii="OpenSymbol" w:eastAsia="Times New Roman" w:hAnsi="OpenSymbol" w:cs="OpenSymbol"/>
      </w:rPr>
    </w:lvl>
    <w:lvl w:ilvl="4">
      <w:start w:val="1"/>
      <w:numFmt w:val="bullet"/>
      <w:lvlText w:val="•"/>
      <w:lvlJc w:val="left"/>
      <w:pPr>
        <w:ind w:left="3537" w:hanging="283"/>
      </w:pPr>
      <w:rPr>
        <w:rFonts w:ascii="OpenSymbol" w:eastAsia="Times New Roman" w:hAnsi="OpenSymbol" w:cs="OpenSymbol"/>
      </w:rPr>
    </w:lvl>
    <w:lvl w:ilvl="5">
      <w:start w:val="1"/>
      <w:numFmt w:val="bullet"/>
      <w:lvlText w:val="•"/>
      <w:lvlJc w:val="left"/>
      <w:pPr>
        <w:ind w:left="4244" w:hanging="283"/>
      </w:pPr>
      <w:rPr>
        <w:rFonts w:ascii="OpenSymbol" w:eastAsia="Times New Roman" w:hAnsi="OpenSymbol" w:cs="OpenSymbol"/>
      </w:rPr>
    </w:lvl>
    <w:lvl w:ilvl="6">
      <w:start w:val="1"/>
      <w:numFmt w:val="bullet"/>
      <w:lvlText w:val="•"/>
      <w:lvlJc w:val="left"/>
      <w:pPr>
        <w:ind w:left="4951" w:hanging="283"/>
      </w:pPr>
      <w:rPr>
        <w:rFonts w:ascii="OpenSymbol" w:eastAsia="Times New Roman" w:hAnsi="OpenSymbol" w:cs="OpenSymbol"/>
      </w:rPr>
    </w:lvl>
    <w:lvl w:ilvl="7">
      <w:start w:val="1"/>
      <w:numFmt w:val="bullet"/>
      <w:lvlText w:val="•"/>
      <w:lvlJc w:val="left"/>
      <w:pPr>
        <w:ind w:left="5658" w:hanging="283"/>
      </w:pPr>
      <w:rPr>
        <w:rFonts w:ascii="OpenSymbol" w:eastAsia="Times New Roman" w:hAnsi="OpenSymbol" w:cs="OpenSymbol"/>
      </w:rPr>
    </w:lvl>
    <w:lvl w:ilvl="8">
      <w:start w:val="1"/>
      <w:numFmt w:val="bullet"/>
      <w:lvlText w:val="•"/>
      <w:lvlJc w:val="left"/>
      <w:pPr>
        <w:ind w:left="6365" w:hanging="283"/>
      </w:pPr>
      <w:rPr>
        <w:rFonts w:ascii="OpenSymbol" w:eastAsia="Times New Roman" w:hAnsi="OpenSymbol" w:cs="OpenSymbol"/>
      </w:rPr>
    </w:lvl>
  </w:abstractNum>
  <w:abstractNum w:abstractNumId="2" w15:restartNumberingAfterBreak="0">
    <w:nsid w:val="00000003"/>
    <w:multiLevelType w:val="multilevel"/>
    <w:tmpl w:val="00000003"/>
    <w:lvl w:ilvl="0">
      <w:start w:val="1"/>
      <w:numFmt w:val="bullet"/>
      <w:lvlText w:val="•"/>
      <w:lvlJc w:val="left"/>
      <w:pPr>
        <w:ind w:left="707"/>
      </w:pPr>
      <w:rPr>
        <w:rFonts w:ascii="OpenSymbol" w:eastAsia="Times New Roman" w:hAnsi="OpenSymbol" w:cs="OpenSymbol"/>
      </w:rPr>
    </w:lvl>
    <w:lvl w:ilvl="1">
      <w:start w:val="1"/>
      <w:numFmt w:val="bullet"/>
      <w:lvlText w:val="•"/>
      <w:lvlJc w:val="left"/>
      <w:pPr>
        <w:ind w:left="1414" w:hanging="283"/>
      </w:pPr>
      <w:rPr>
        <w:rFonts w:ascii="OpenSymbol" w:eastAsia="Times New Roman" w:hAnsi="OpenSymbol" w:cs="OpenSymbol"/>
      </w:rPr>
    </w:lvl>
    <w:lvl w:ilvl="2">
      <w:start w:val="1"/>
      <w:numFmt w:val="bullet"/>
      <w:lvlText w:val="•"/>
      <w:lvlJc w:val="left"/>
      <w:pPr>
        <w:ind w:left="2121" w:hanging="283"/>
      </w:pPr>
      <w:rPr>
        <w:rFonts w:ascii="OpenSymbol" w:eastAsia="Times New Roman" w:hAnsi="OpenSymbol" w:cs="OpenSymbol"/>
      </w:rPr>
    </w:lvl>
    <w:lvl w:ilvl="3">
      <w:start w:val="1"/>
      <w:numFmt w:val="bullet"/>
      <w:lvlText w:val="•"/>
      <w:lvlJc w:val="left"/>
      <w:pPr>
        <w:ind w:left="2828" w:hanging="283"/>
      </w:pPr>
      <w:rPr>
        <w:rFonts w:ascii="OpenSymbol" w:eastAsia="Times New Roman" w:hAnsi="OpenSymbol" w:cs="OpenSymbol"/>
      </w:rPr>
    </w:lvl>
    <w:lvl w:ilvl="4">
      <w:start w:val="1"/>
      <w:numFmt w:val="bullet"/>
      <w:lvlText w:val="•"/>
      <w:lvlJc w:val="left"/>
      <w:pPr>
        <w:ind w:left="3535" w:hanging="283"/>
      </w:pPr>
      <w:rPr>
        <w:rFonts w:ascii="OpenSymbol" w:eastAsia="Times New Roman" w:hAnsi="OpenSymbol" w:cs="OpenSymbol"/>
      </w:rPr>
    </w:lvl>
    <w:lvl w:ilvl="5">
      <w:start w:val="1"/>
      <w:numFmt w:val="bullet"/>
      <w:lvlText w:val="•"/>
      <w:lvlJc w:val="left"/>
      <w:pPr>
        <w:ind w:left="4242" w:hanging="283"/>
      </w:pPr>
      <w:rPr>
        <w:rFonts w:ascii="OpenSymbol" w:eastAsia="Times New Roman" w:hAnsi="OpenSymbol" w:cs="OpenSymbol"/>
      </w:rPr>
    </w:lvl>
    <w:lvl w:ilvl="6">
      <w:start w:val="1"/>
      <w:numFmt w:val="bullet"/>
      <w:lvlText w:val="•"/>
      <w:lvlJc w:val="left"/>
      <w:pPr>
        <w:ind w:left="4949" w:hanging="283"/>
      </w:pPr>
      <w:rPr>
        <w:rFonts w:ascii="OpenSymbol" w:eastAsia="Times New Roman" w:hAnsi="OpenSymbol" w:cs="OpenSymbol"/>
      </w:rPr>
    </w:lvl>
    <w:lvl w:ilvl="7">
      <w:start w:val="1"/>
      <w:numFmt w:val="bullet"/>
      <w:lvlText w:val="•"/>
      <w:lvlJc w:val="left"/>
      <w:pPr>
        <w:ind w:left="5656" w:hanging="283"/>
      </w:pPr>
      <w:rPr>
        <w:rFonts w:ascii="OpenSymbol" w:eastAsia="Times New Roman" w:hAnsi="OpenSymbol" w:cs="OpenSymbol"/>
      </w:rPr>
    </w:lvl>
    <w:lvl w:ilvl="8">
      <w:start w:val="1"/>
      <w:numFmt w:val="bullet"/>
      <w:lvlText w:val="•"/>
      <w:lvlJc w:val="left"/>
      <w:pPr>
        <w:ind w:left="6363" w:hanging="283"/>
      </w:pPr>
      <w:rPr>
        <w:rFonts w:ascii="OpenSymbol" w:eastAsia="Times New Roman" w:hAnsi="OpenSymbol" w:cs="OpenSymbol"/>
      </w:rPr>
    </w:lvl>
  </w:abstractNum>
  <w:abstractNum w:abstractNumId="3" w15:restartNumberingAfterBreak="0">
    <w:nsid w:val="00000004"/>
    <w:multiLevelType w:val="multilevel"/>
    <w:tmpl w:val="0000000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5EE65BDE"/>
    <w:multiLevelType w:val="hybridMultilevel"/>
    <w:tmpl w:val="40A8FE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EEA29E2"/>
    <w:multiLevelType w:val="hybridMultilevel"/>
    <w:tmpl w:val="D72E8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2A"/>
    <w:rsid w:val="00095024"/>
    <w:rsid w:val="002D1619"/>
    <w:rsid w:val="002E69D0"/>
    <w:rsid w:val="00437C58"/>
    <w:rsid w:val="0056362A"/>
    <w:rsid w:val="005C188E"/>
    <w:rsid w:val="007D09E1"/>
    <w:rsid w:val="00C00FDA"/>
    <w:rsid w:val="00C22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8BE9ED-BE4B-4B5F-9288-29347F3A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pPr>
      <w:widowControl w:val="0"/>
      <w:autoSpaceDE w:val="0"/>
      <w:autoSpaceDN w:val="0"/>
      <w:adjustRightInd w:val="0"/>
      <w:spacing w:after="0" w:line="240" w:lineRule="auto"/>
    </w:pPr>
    <w:rPr>
      <w:rFonts w:ascii="Times New Roman" w:eastAsia="Times New Roman" w:hAnsi="SimSun" w:cs="Times New Roman"/>
      <w:kern w:val="1"/>
      <w:sz w:val="24"/>
      <w:szCs w:val="24"/>
      <w:lang w:eastAsia="zh-CN" w:bidi="hi-IN"/>
    </w:rPr>
  </w:style>
  <w:style w:type="paragraph" w:customStyle="1" w:styleId="Nagek1">
    <w:name w:val="Nagｳek 1"/>
    <w:basedOn w:val="Nagek"/>
    <w:next w:val="Tretekstu"/>
    <w:uiPriority w:val="99"/>
    <w:pPr>
      <w:outlineLvl w:val="0"/>
    </w:pPr>
    <w:rPr>
      <w:rFonts w:ascii="Times New Roman" w:hAnsi="SimSun" w:cs="Times New Roman"/>
      <w:b/>
      <w:bCs/>
      <w:sz w:val="48"/>
      <w:szCs w:val="48"/>
    </w:rPr>
  </w:style>
  <w:style w:type="paragraph" w:customStyle="1" w:styleId="Nagek2">
    <w:name w:val="Nagｳek 2"/>
    <w:basedOn w:val="Nagek"/>
    <w:next w:val="Tretekstu"/>
    <w:uiPriority w:val="99"/>
    <w:pPr>
      <w:numPr>
        <w:ilvl w:val="1"/>
      </w:numPr>
      <w:outlineLvl w:val="1"/>
    </w:pPr>
    <w:rPr>
      <w:rFonts w:ascii="Times New Roman" w:hAnsi="SimSun" w:cs="Times New Roman"/>
      <w:b/>
      <w:bCs/>
      <w:sz w:val="36"/>
      <w:szCs w:val="36"/>
    </w:rPr>
  </w:style>
  <w:style w:type="character" w:customStyle="1" w:styleId="Symbolewypunktowania">
    <w:name w:val="Symbole wypunktowania"/>
    <w:uiPriority w:val="99"/>
    <w:rPr>
      <w:rFonts w:ascii="OpenSymbol" w:eastAsia="Times New Roman" w:hAnsi="OpenSymbol" w:cs="OpenSymbol"/>
    </w:rPr>
  </w:style>
  <w:style w:type="character" w:customStyle="1" w:styleId="Mocnowyrniony">
    <w:name w:val="Mocno wyr??niony"/>
    <w:uiPriority w:val="99"/>
    <w:rPr>
      <w:b/>
      <w:bCs/>
    </w:rPr>
  </w:style>
  <w:style w:type="character" w:customStyle="1" w:styleId="czeinternetowe">
    <w:name w:val="??cze internetowe"/>
    <w:uiPriority w:val="99"/>
    <w:rPr>
      <w:color w:val="000080"/>
      <w:u w:val="single"/>
    </w:rPr>
  </w:style>
  <w:style w:type="paragraph" w:customStyle="1" w:styleId="Nagek">
    <w:name w:val="Nagｳek"/>
    <w:basedOn w:val="Domynie"/>
    <w:next w:val="Tretekstu"/>
    <w:uiPriority w:val="99"/>
    <w:pPr>
      <w:keepNext/>
      <w:spacing w:before="240" w:after="120"/>
    </w:pPr>
    <w:rPr>
      <w:rFonts w:ascii="Arial" w:hAnsi="Microsoft YaHei" w:cs="Arial"/>
      <w:kern w:val="0"/>
      <w:sz w:val="28"/>
      <w:szCs w:val="28"/>
      <w:lang w:eastAsia="pl-PL" w:bidi="ar-SA"/>
    </w:rPr>
  </w:style>
  <w:style w:type="paragraph" w:customStyle="1" w:styleId="Tretekstu">
    <w:name w:val="Tre懈 tekstu"/>
    <w:basedOn w:val="Domynie"/>
    <w:uiPriority w:val="99"/>
    <w:pPr>
      <w:spacing w:after="120"/>
    </w:pPr>
    <w:rPr>
      <w:rFonts w:eastAsiaTheme="minorEastAsia" w:hAnsi="Times New Roman"/>
      <w:kern w:val="0"/>
      <w:lang w:eastAsia="pl-PL" w:bidi="ar-SA"/>
    </w:rPr>
  </w:style>
  <w:style w:type="paragraph" w:styleId="Lista">
    <w:name w:val="List"/>
    <w:basedOn w:val="Tretekstu"/>
    <w:uiPriority w:val="99"/>
    <w:rPr>
      <w:rFonts w:eastAsia="Times New Roman"/>
    </w:rPr>
  </w:style>
  <w:style w:type="paragraph" w:styleId="Podpis">
    <w:name w:val="Signature"/>
    <w:basedOn w:val="Domynie"/>
    <w:link w:val="PodpisZnak"/>
    <w:uiPriority w:val="99"/>
    <w:pPr>
      <w:suppressLineNumbers/>
      <w:spacing w:before="120" w:after="120"/>
    </w:pPr>
    <w:rPr>
      <w:rFonts w:hAnsi="Times New Roman"/>
      <w:i/>
      <w:iCs/>
      <w:kern w:val="0"/>
      <w:lang w:eastAsia="pl-PL" w:bidi="ar-SA"/>
    </w:rPr>
  </w:style>
  <w:style w:type="character" w:customStyle="1" w:styleId="PodpisZnak">
    <w:name w:val="Podpis Znak"/>
    <w:basedOn w:val="Domylnaczcionkaakapitu"/>
    <w:link w:val="Podpis"/>
    <w:uiPriority w:val="99"/>
    <w:semiHidden/>
  </w:style>
  <w:style w:type="paragraph" w:customStyle="1" w:styleId="Indeks">
    <w:name w:val="Indeks"/>
    <w:basedOn w:val="Domynie"/>
    <w:uiPriority w:val="99"/>
    <w:pPr>
      <w:suppressLineNumbers/>
    </w:pPr>
    <w:rPr>
      <w:rFonts w:hAnsi="Times New Roman"/>
      <w:kern w:val="0"/>
      <w:lang w:eastAsia="pl-PL" w:bidi="ar-SA"/>
    </w:rPr>
  </w:style>
  <w:style w:type="paragraph" w:styleId="Tekstdymka">
    <w:name w:val="Balloon Text"/>
    <w:basedOn w:val="Normalny"/>
    <w:link w:val="TekstdymkaZnak"/>
    <w:uiPriority w:val="99"/>
    <w:semiHidden/>
    <w:unhideWhenUsed/>
    <w:rsid w:val="002E6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6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500</Words>
  <Characters>3002</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Klucznik</dc:creator>
  <cp:keywords/>
  <dc:description/>
  <cp:lastModifiedBy>Marzena Arendt-Wilczyńska</cp:lastModifiedBy>
  <cp:revision>7</cp:revision>
  <cp:lastPrinted>2022-01-04T08:16:00Z</cp:lastPrinted>
  <dcterms:created xsi:type="dcterms:W3CDTF">2022-01-04T07:48:00Z</dcterms:created>
  <dcterms:modified xsi:type="dcterms:W3CDTF">2022-01-04T11:11:00Z</dcterms:modified>
</cp:coreProperties>
</file>